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06A" w:rsidRDefault="0084106A" w:rsidP="002E67FF">
      <w:pPr>
        <w:pStyle w:val="Title"/>
        <w:spacing w:after="0" w:line="480" w:lineRule="auto"/>
        <w:rPr>
          <w:sz w:val="24"/>
          <w:szCs w:val="20"/>
          <w:u w:val="single"/>
          <w:lang w:val="en-US" w:bidi="en-US"/>
        </w:rPr>
      </w:pPr>
      <w:bookmarkStart w:id="0" w:name="_GoBack"/>
      <w:bookmarkEnd w:id="0"/>
      <w:r w:rsidRPr="0084106A">
        <w:rPr>
          <w:b/>
          <w:sz w:val="24"/>
          <w:szCs w:val="20"/>
          <w:u w:val="single"/>
          <w:lang w:val="en-US" w:bidi="en-US"/>
        </w:rPr>
        <w:t>Title:</w:t>
      </w:r>
      <w:r w:rsidRPr="0084106A">
        <w:rPr>
          <w:sz w:val="24"/>
          <w:szCs w:val="20"/>
          <w:u w:val="single"/>
          <w:lang w:val="en-US" w:bidi="en-US"/>
        </w:rPr>
        <w:t xml:space="preserve"> The use of ultrasound as a tool to evaluate pulmonary disease in cystic fibrosis</w:t>
      </w:r>
    </w:p>
    <w:p w:rsidR="002E67FF" w:rsidRPr="002E67FF" w:rsidRDefault="002E67FF" w:rsidP="002E67FF">
      <w:pPr>
        <w:rPr>
          <w:lang w:val="en-US" w:bidi="en-US"/>
        </w:rPr>
      </w:pPr>
    </w:p>
    <w:p w:rsidR="0084106A" w:rsidRPr="0084106A" w:rsidRDefault="0084106A" w:rsidP="00986EC3">
      <w:pPr>
        <w:spacing w:after="0" w:line="480" w:lineRule="auto"/>
        <w:jc w:val="both"/>
        <w:rPr>
          <w:rFonts w:ascii="Times New Roman" w:eastAsia="Times New Roman" w:hAnsi="Times New Roman"/>
          <w:b/>
          <w:sz w:val="20"/>
          <w:szCs w:val="20"/>
          <w:u w:val="single"/>
          <w:lang w:val="en-US" w:bidi="en-US"/>
        </w:rPr>
      </w:pPr>
      <w:r w:rsidRPr="0084106A">
        <w:rPr>
          <w:rFonts w:ascii="Times New Roman" w:eastAsia="Times New Roman" w:hAnsi="Times New Roman"/>
          <w:b/>
          <w:sz w:val="20"/>
          <w:szCs w:val="20"/>
          <w:u w:val="single"/>
          <w:lang w:val="en-US" w:bidi="en-US"/>
        </w:rPr>
        <w:t>Supplementary Material 1</w:t>
      </w:r>
    </w:p>
    <w:p w:rsidR="0084106A" w:rsidRDefault="0084106A" w:rsidP="00986EC3">
      <w:pPr>
        <w:spacing w:after="0" w:line="480" w:lineRule="auto"/>
        <w:jc w:val="both"/>
        <w:rPr>
          <w:rFonts w:ascii="Times New Roman" w:eastAsia="Times New Roman" w:hAnsi="Times New Roman"/>
          <w:b/>
          <w:sz w:val="20"/>
          <w:szCs w:val="20"/>
          <w:lang w:val="en-US" w:bidi="en-US"/>
        </w:rPr>
      </w:pPr>
    </w:p>
    <w:p w:rsidR="0084106A" w:rsidRDefault="0084106A" w:rsidP="00986EC3">
      <w:pPr>
        <w:spacing w:after="0" w:line="480" w:lineRule="auto"/>
        <w:jc w:val="both"/>
        <w:rPr>
          <w:rFonts w:ascii="Times New Roman" w:eastAsia="Times New Roman" w:hAnsi="Times New Roman"/>
          <w:b/>
          <w:sz w:val="20"/>
          <w:szCs w:val="20"/>
          <w:lang w:val="en-US" w:bidi="en-US"/>
        </w:rPr>
      </w:pPr>
      <w:r>
        <w:rPr>
          <w:rFonts w:ascii="Times New Roman" w:eastAsia="Times New Roman" w:hAnsi="Times New Roman"/>
          <w:b/>
          <w:sz w:val="20"/>
          <w:szCs w:val="20"/>
          <w:lang w:val="en-US" w:bidi="en-US"/>
        </w:rPr>
        <w:t>Methods</w:t>
      </w:r>
    </w:p>
    <w:p w:rsidR="00986EC3" w:rsidRDefault="00986EC3" w:rsidP="00986EC3">
      <w:pPr>
        <w:spacing w:after="0" w:line="480" w:lineRule="auto"/>
        <w:jc w:val="both"/>
        <w:rPr>
          <w:rFonts w:ascii="Times New Roman" w:eastAsia="Times New Roman" w:hAnsi="Times New Roman"/>
          <w:b/>
          <w:sz w:val="20"/>
          <w:szCs w:val="20"/>
          <w:lang w:val="en-US" w:bidi="en-US"/>
        </w:rPr>
      </w:pPr>
      <w:r>
        <w:rPr>
          <w:rFonts w:ascii="Times New Roman" w:eastAsia="Times New Roman" w:hAnsi="Times New Roman"/>
          <w:b/>
          <w:sz w:val="20"/>
          <w:szCs w:val="20"/>
          <w:lang w:val="en-US" w:bidi="en-US"/>
        </w:rPr>
        <w:t>Lung u</w:t>
      </w:r>
      <w:r w:rsidRPr="006D3478">
        <w:rPr>
          <w:rFonts w:ascii="Times New Roman" w:eastAsia="Times New Roman" w:hAnsi="Times New Roman"/>
          <w:b/>
          <w:sz w:val="20"/>
          <w:szCs w:val="20"/>
          <w:lang w:val="en-US" w:bidi="en-US"/>
        </w:rPr>
        <w:t>ltrasound</w:t>
      </w:r>
      <w:r w:rsidR="00D774B4">
        <w:rPr>
          <w:rFonts w:ascii="Times New Roman" w:eastAsia="Times New Roman" w:hAnsi="Times New Roman"/>
          <w:b/>
          <w:sz w:val="20"/>
          <w:szCs w:val="20"/>
          <w:lang w:val="en-US" w:bidi="en-US"/>
        </w:rPr>
        <w:t xml:space="preserve"> (</w:t>
      </w:r>
      <w:r w:rsidR="00D774B4" w:rsidRPr="00D774B4">
        <w:rPr>
          <w:rFonts w:ascii="Times New Roman" w:hAnsi="Times New Roman"/>
          <w:b/>
          <w:bCs/>
          <w:sz w:val="20"/>
          <w:szCs w:val="20"/>
          <w:lang w:val="en-US"/>
        </w:rPr>
        <w:t xml:space="preserve">Supplementary table </w:t>
      </w:r>
      <w:r w:rsidR="00D774B4">
        <w:rPr>
          <w:rFonts w:ascii="Times New Roman" w:hAnsi="Times New Roman"/>
          <w:b/>
          <w:bCs/>
          <w:sz w:val="20"/>
          <w:szCs w:val="20"/>
          <w:lang w:val="en-US"/>
        </w:rPr>
        <w:t>1)</w:t>
      </w:r>
    </w:p>
    <w:p w:rsidR="0084106A" w:rsidRPr="0084106A" w:rsidRDefault="0084106A" w:rsidP="0084106A">
      <w:pPr>
        <w:spacing w:after="0" w:line="480" w:lineRule="auto"/>
        <w:jc w:val="both"/>
        <w:rPr>
          <w:rFonts w:ascii="Times New Roman" w:hAnsi="Times New Roman"/>
          <w:sz w:val="20"/>
          <w:szCs w:val="20"/>
          <w:lang w:val="en-US"/>
        </w:rPr>
      </w:pPr>
      <w:r>
        <w:rPr>
          <w:rFonts w:ascii="Times New Roman" w:eastAsia="Times New Roman" w:hAnsi="Times New Roman"/>
          <w:sz w:val="20"/>
          <w:szCs w:val="20"/>
          <w:lang w:val="en-US" w:bidi="en-US"/>
        </w:rPr>
        <w:t>The</w:t>
      </w:r>
      <w:r w:rsidRPr="006D3478">
        <w:rPr>
          <w:rFonts w:ascii="Times New Roman" w:eastAsia="Times New Roman" w:hAnsi="Times New Roman"/>
          <w:sz w:val="20"/>
          <w:szCs w:val="20"/>
          <w:lang w:val="en-US" w:bidi="en-US"/>
        </w:rPr>
        <w:t xml:space="preserve"> areas indicated by International Consensus on lung ultrasound: anterior superior, anterior basal, lateral superior and lateral basal and those zones delimited by parasternal and axillary lines (anterior and posterior); concomitantly, dorsal regions (posterior, superior and basal) and those delimited by paravertebral and para</w:t>
      </w:r>
      <w:r>
        <w:rPr>
          <w:rFonts w:ascii="Times New Roman" w:eastAsia="Times New Roman" w:hAnsi="Times New Roman"/>
          <w:sz w:val="20"/>
          <w:szCs w:val="20"/>
          <w:lang w:val="en-US" w:bidi="en-US"/>
        </w:rPr>
        <w:t>s</w:t>
      </w:r>
      <w:r w:rsidRPr="006D3478">
        <w:rPr>
          <w:rFonts w:ascii="Times New Roman" w:eastAsia="Times New Roman" w:hAnsi="Times New Roman"/>
          <w:sz w:val="20"/>
          <w:szCs w:val="20"/>
          <w:lang w:val="en-US" w:bidi="en-US"/>
        </w:rPr>
        <w:t>capular lines were also used</w:t>
      </w:r>
      <w:r w:rsidR="00D774B4">
        <w:rPr>
          <w:rFonts w:ascii="Times New Roman" w:eastAsia="Times New Roman" w:hAnsi="Times New Roman"/>
          <w:sz w:val="20"/>
          <w:szCs w:val="20"/>
          <w:lang w:val="en-US" w:bidi="en-US"/>
        </w:rPr>
        <w:t>.</w:t>
      </w:r>
      <w:r w:rsidRPr="00FF356A">
        <w:rPr>
          <w:rFonts w:ascii="Times New Roman" w:eastAsia="Times New Roman" w:hAnsi="Times New Roman"/>
          <w:sz w:val="20"/>
          <w:szCs w:val="20"/>
          <w:vertAlign w:val="superscript"/>
          <w:lang w:val="en-US" w:bidi="en-US"/>
        </w:rPr>
        <w:t>20,21</w:t>
      </w:r>
      <w:r w:rsidRPr="006D3478">
        <w:rPr>
          <w:rFonts w:ascii="Times New Roman" w:eastAsia="Times New Roman" w:hAnsi="Times New Roman"/>
          <w:sz w:val="20"/>
          <w:szCs w:val="20"/>
          <w:lang w:val="en-US" w:bidi="en-US"/>
        </w:rPr>
        <w:t xml:space="preserve"> </w:t>
      </w:r>
    </w:p>
    <w:p w:rsidR="0084106A" w:rsidRPr="0084106A" w:rsidRDefault="0084106A" w:rsidP="0084106A">
      <w:pPr>
        <w:spacing w:after="0" w:line="480" w:lineRule="auto"/>
        <w:jc w:val="both"/>
        <w:rPr>
          <w:rFonts w:ascii="Times New Roman" w:eastAsia="Times New Roman" w:hAnsi="Times New Roman"/>
          <w:sz w:val="20"/>
          <w:szCs w:val="20"/>
          <w:lang w:val="en-US" w:bidi="en-US"/>
        </w:rPr>
      </w:pPr>
      <w:r>
        <w:rPr>
          <w:rFonts w:ascii="Times New Roman" w:eastAsia="Times New Roman" w:hAnsi="Times New Roman"/>
          <w:sz w:val="20"/>
          <w:szCs w:val="20"/>
          <w:lang w:val="en-US" w:bidi="en-US"/>
        </w:rPr>
        <w:t>U</w:t>
      </w:r>
      <w:r w:rsidRPr="002F4671">
        <w:rPr>
          <w:rFonts w:ascii="Times New Roman" w:eastAsia="Times New Roman" w:hAnsi="Times New Roman"/>
          <w:sz w:val="20"/>
          <w:szCs w:val="20"/>
          <w:lang w:val="en-US" w:bidi="en-US"/>
        </w:rPr>
        <w:t xml:space="preserve">ltrasound was performed in the Toshiba </w:t>
      </w:r>
      <w:proofErr w:type="spellStart"/>
      <w:r w:rsidRPr="002F4671">
        <w:rPr>
          <w:rFonts w:ascii="Times New Roman" w:eastAsia="Times New Roman" w:hAnsi="Times New Roman"/>
          <w:sz w:val="20"/>
          <w:szCs w:val="20"/>
          <w:lang w:val="en-US" w:bidi="en-US"/>
        </w:rPr>
        <w:t>Aplio</w:t>
      </w:r>
      <w:proofErr w:type="spellEnd"/>
      <w:r w:rsidRPr="002F4671">
        <w:rPr>
          <w:rFonts w:ascii="Times New Roman" w:eastAsia="Times New Roman" w:hAnsi="Times New Roman"/>
          <w:sz w:val="20"/>
          <w:szCs w:val="20"/>
          <w:lang w:val="en-US" w:bidi="en-US"/>
        </w:rPr>
        <w:t xml:space="preserve"> 500 device (Canon Medical Systems, Michelle Drive, Tustin, USA), with the linear transducer of high frequency 10 </w:t>
      </w:r>
      <w:proofErr w:type="spellStart"/>
      <w:r>
        <w:rPr>
          <w:rFonts w:ascii="Times New Roman" w:eastAsia="Times New Roman" w:hAnsi="Times New Roman"/>
          <w:sz w:val="20"/>
          <w:szCs w:val="20"/>
          <w:lang w:val="en-US" w:bidi="en-US"/>
        </w:rPr>
        <w:t>MHz.</w:t>
      </w:r>
      <w:proofErr w:type="spellEnd"/>
      <w:r>
        <w:rPr>
          <w:rFonts w:ascii="Times New Roman" w:eastAsia="Times New Roman" w:hAnsi="Times New Roman"/>
          <w:sz w:val="20"/>
          <w:szCs w:val="20"/>
          <w:lang w:val="en-US" w:bidi="en-US"/>
        </w:rPr>
        <w:t xml:space="preserve"> We established a depth of four</w:t>
      </w:r>
      <w:r w:rsidRPr="002F4671">
        <w:rPr>
          <w:rFonts w:ascii="Times New Roman" w:eastAsia="Times New Roman" w:hAnsi="Times New Roman"/>
          <w:sz w:val="20"/>
          <w:szCs w:val="20"/>
          <w:lang w:val="en-US" w:bidi="en-US"/>
        </w:rPr>
        <w:t xml:space="preserve"> focused on the pleural line and hold the pleural assessment of the parties at 34 fps. During the exam, the transducer was positioned in the chest with the marker turned to the cephalic region to obtain cross-sections of costal arches, the two acoustic shadows of the ribs being the images of interest. A cross-sectional evaluation with the transducer positioned in parallel to the costal arches was also held</w:t>
      </w:r>
      <w:r w:rsidR="00D774B4">
        <w:rPr>
          <w:rFonts w:ascii="Times New Roman" w:eastAsia="Times New Roman" w:hAnsi="Times New Roman"/>
          <w:sz w:val="20"/>
          <w:szCs w:val="20"/>
          <w:lang w:val="en-US" w:bidi="en-US"/>
        </w:rPr>
        <w:t>.</w:t>
      </w:r>
      <w:r w:rsidRPr="00FF356A">
        <w:rPr>
          <w:rFonts w:ascii="Times New Roman" w:eastAsia="Times New Roman" w:hAnsi="Times New Roman"/>
          <w:sz w:val="20"/>
          <w:szCs w:val="20"/>
          <w:vertAlign w:val="superscript"/>
          <w:lang w:val="en-US" w:bidi="en-US"/>
        </w:rPr>
        <w:t>23,28</w:t>
      </w:r>
    </w:p>
    <w:p w:rsidR="0084106A" w:rsidRDefault="0084106A" w:rsidP="00986EC3">
      <w:pPr>
        <w:spacing w:after="0" w:line="480" w:lineRule="auto"/>
        <w:jc w:val="both"/>
        <w:rPr>
          <w:rFonts w:ascii="Times New Roman" w:eastAsia="Times New Roman" w:hAnsi="Times New Roman"/>
          <w:b/>
          <w:sz w:val="20"/>
          <w:szCs w:val="20"/>
          <w:lang w:val="en-US" w:bidi="en-US"/>
        </w:rPr>
      </w:pPr>
    </w:p>
    <w:p w:rsidR="00986EC3" w:rsidRPr="00887F78" w:rsidRDefault="00986EC3" w:rsidP="00986EC3">
      <w:pPr>
        <w:spacing w:after="0" w:line="480" w:lineRule="auto"/>
        <w:jc w:val="both"/>
        <w:rPr>
          <w:rFonts w:ascii="Times New Roman" w:hAnsi="Times New Roman"/>
          <w:sz w:val="20"/>
          <w:szCs w:val="20"/>
          <w:highlight w:val="green"/>
          <w:lang w:val="en-US"/>
        </w:rPr>
      </w:pPr>
      <w:r w:rsidRPr="00C90312">
        <w:rPr>
          <w:rFonts w:ascii="Times New Roman" w:eastAsia="Times New Roman" w:hAnsi="Times New Roman"/>
          <w:b/>
          <w:sz w:val="20"/>
          <w:szCs w:val="20"/>
          <w:lang w:val="en-US" w:bidi="en-US"/>
        </w:rPr>
        <w:t>A</w:t>
      </w:r>
      <w:r>
        <w:rPr>
          <w:rFonts w:ascii="Times New Roman" w:eastAsia="Times New Roman" w:hAnsi="Times New Roman"/>
          <w:b/>
          <w:sz w:val="20"/>
          <w:szCs w:val="20"/>
          <w:lang w:val="en-US" w:bidi="en-US"/>
        </w:rPr>
        <w:t>-lines pattern</w:t>
      </w:r>
      <w:r w:rsidRPr="00C90312">
        <w:rPr>
          <w:rFonts w:ascii="Times New Roman" w:eastAsia="Times New Roman" w:hAnsi="Times New Roman"/>
          <w:b/>
          <w:sz w:val="20"/>
          <w:szCs w:val="20"/>
          <w:lang w:val="en-US" w:bidi="en-US"/>
        </w:rPr>
        <w:t>:</w:t>
      </w:r>
      <w:r w:rsidRPr="006D3478">
        <w:rPr>
          <w:rFonts w:ascii="Times New Roman" w:eastAsia="Times New Roman" w:hAnsi="Times New Roman"/>
          <w:sz w:val="20"/>
          <w:szCs w:val="20"/>
          <w:lang w:val="en-US" w:bidi="en-US"/>
        </w:rPr>
        <w:t xml:space="preserve"> normal pleural sliding and regular echogenicity of pleural line with predominance of A</w:t>
      </w:r>
      <w:r>
        <w:rPr>
          <w:rFonts w:ascii="Times New Roman" w:eastAsia="Times New Roman" w:hAnsi="Times New Roman"/>
          <w:sz w:val="20"/>
          <w:szCs w:val="20"/>
          <w:lang w:val="en-US" w:bidi="en-US"/>
        </w:rPr>
        <w:t>-lines</w:t>
      </w:r>
      <w:r w:rsidRPr="006D3478">
        <w:rPr>
          <w:rFonts w:ascii="Times New Roman" w:eastAsia="Times New Roman" w:hAnsi="Times New Roman"/>
          <w:sz w:val="20"/>
          <w:szCs w:val="20"/>
          <w:lang w:val="en-US" w:bidi="en-US"/>
        </w:rPr>
        <w:t xml:space="preserve"> artefacts. When positioning the transducer longitudinally regarding the trunk, we get the cross section of costal arches – oval-shaped hypoechoic image, with hyperechoic line in its anterior margin and posterior acoustic shadow. The area of contact between the parietal and visceral pleura corresponds to horizontal hyperechoic line between two costal arches – pleural line. Above the pleural line there is the chest wall and below it, the lung parenchyma. In a healthy lung, sound waves disperse to reach the air medium, preventing the formation of direct images of the lung parenchyma. However, one can observe horizontal and equidistant hyperechoic lines corresponding to reverberation artefacts of the pleural line –</w:t>
      </w:r>
      <w:r>
        <w:rPr>
          <w:rFonts w:ascii="Times New Roman" w:eastAsia="Times New Roman" w:hAnsi="Times New Roman"/>
          <w:sz w:val="20"/>
          <w:szCs w:val="20"/>
          <w:lang w:val="en-US" w:bidi="en-US"/>
        </w:rPr>
        <w:t xml:space="preserve"> </w:t>
      </w:r>
      <w:r w:rsidRPr="006D3478">
        <w:rPr>
          <w:rFonts w:ascii="Times New Roman" w:eastAsia="Times New Roman" w:hAnsi="Times New Roman"/>
          <w:sz w:val="20"/>
          <w:szCs w:val="20"/>
          <w:lang w:val="en-US" w:bidi="en-US"/>
        </w:rPr>
        <w:t>A</w:t>
      </w:r>
      <w:r>
        <w:rPr>
          <w:rFonts w:ascii="Times New Roman" w:eastAsia="Times New Roman" w:hAnsi="Times New Roman"/>
          <w:sz w:val="20"/>
          <w:szCs w:val="20"/>
          <w:lang w:val="en-US" w:bidi="en-US"/>
        </w:rPr>
        <w:t>-lines</w:t>
      </w:r>
      <w:r w:rsidRPr="006D3478">
        <w:rPr>
          <w:rFonts w:ascii="Times New Roman" w:eastAsia="Times New Roman" w:hAnsi="Times New Roman"/>
          <w:sz w:val="20"/>
          <w:szCs w:val="20"/>
          <w:lang w:val="en-US" w:bidi="en-US"/>
        </w:rPr>
        <w:t xml:space="preserve"> that indicate the presence of air above the pleural line. However, in some diseases such as pneumothorax, the presence of A</w:t>
      </w:r>
      <w:r>
        <w:rPr>
          <w:rFonts w:ascii="Times New Roman" w:eastAsia="Times New Roman" w:hAnsi="Times New Roman"/>
          <w:sz w:val="20"/>
          <w:szCs w:val="20"/>
          <w:lang w:val="en-US" w:bidi="en-US"/>
        </w:rPr>
        <w:t>-lines</w:t>
      </w:r>
      <w:r w:rsidRPr="006D3478">
        <w:rPr>
          <w:rFonts w:ascii="Times New Roman" w:eastAsia="Times New Roman" w:hAnsi="Times New Roman"/>
          <w:sz w:val="20"/>
          <w:szCs w:val="20"/>
          <w:lang w:val="en-US" w:bidi="en-US"/>
        </w:rPr>
        <w:t xml:space="preserve"> is common. This way, there is need to assess the pleural line to verify sliding between parietal and visceral pleura</w:t>
      </w:r>
      <w:r>
        <w:rPr>
          <w:rFonts w:ascii="Times New Roman" w:eastAsia="Times New Roman" w:hAnsi="Times New Roman"/>
          <w:sz w:val="20"/>
          <w:szCs w:val="20"/>
          <w:lang w:val="en-US" w:bidi="en-US"/>
        </w:rPr>
        <w:t>e</w:t>
      </w:r>
      <w:r w:rsidRPr="006D3478">
        <w:rPr>
          <w:rFonts w:ascii="Times New Roman" w:eastAsia="Times New Roman" w:hAnsi="Times New Roman"/>
          <w:sz w:val="20"/>
          <w:szCs w:val="20"/>
          <w:lang w:val="en-US" w:bidi="en-US"/>
        </w:rPr>
        <w:t>. In the 2D mode, it is possible to observe the dynamic change of the pleural line during the respiratory movement of the rib cage, as a healthy lung features A</w:t>
      </w:r>
      <w:r>
        <w:rPr>
          <w:rFonts w:ascii="Times New Roman" w:eastAsia="Times New Roman" w:hAnsi="Times New Roman"/>
          <w:sz w:val="20"/>
          <w:szCs w:val="20"/>
          <w:lang w:val="en-US" w:bidi="en-US"/>
        </w:rPr>
        <w:t>-lines</w:t>
      </w:r>
      <w:r w:rsidRPr="006D3478">
        <w:rPr>
          <w:rFonts w:ascii="Times New Roman" w:eastAsia="Times New Roman" w:hAnsi="Times New Roman"/>
          <w:sz w:val="20"/>
          <w:szCs w:val="20"/>
          <w:lang w:val="en-US" w:bidi="en-US"/>
        </w:rPr>
        <w:t xml:space="preserve"> and positive pleural sliding.</w:t>
      </w:r>
    </w:p>
    <w:p w:rsidR="00986EC3" w:rsidRPr="00887F78" w:rsidRDefault="00986EC3" w:rsidP="00986EC3">
      <w:pPr>
        <w:autoSpaceDE w:val="0"/>
        <w:autoSpaceDN w:val="0"/>
        <w:adjustRightInd w:val="0"/>
        <w:spacing w:after="0" w:line="480" w:lineRule="auto"/>
        <w:jc w:val="both"/>
        <w:rPr>
          <w:rFonts w:ascii="Times New Roman" w:hAnsi="Times New Roman"/>
          <w:sz w:val="20"/>
          <w:szCs w:val="20"/>
          <w:lang w:val="en-US"/>
        </w:rPr>
      </w:pPr>
    </w:p>
    <w:p w:rsidR="00986EC3" w:rsidRPr="00887F78" w:rsidRDefault="00986EC3" w:rsidP="00986EC3">
      <w:pPr>
        <w:autoSpaceDE w:val="0"/>
        <w:autoSpaceDN w:val="0"/>
        <w:adjustRightInd w:val="0"/>
        <w:spacing w:after="0" w:line="480" w:lineRule="auto"/>
        <w:jc w:val="both"/>
        <w:rPr>
          <w:rFonts w:ascii="Times New Roman" w:hAnsi="Times New Roman"/>
          <w:sz w:val="20"/>
          <w:szCs w:val="20"/>
          <w:lang w:val="en-US"/>
        </w:rPr>
      </w:pPr>
      <w:r>
        <w:rPr>
          <w:rFonts w:ascii="Times New Roman" w:eastAsia="Times New Roman" w:hAnsi="Times New Roman"/>
          <w:b/>
          <w:sz w:val="20"/>
          <w:szCs w:val="20"/>
          <w:lang w:val="en-US" w:bidi="en-US"/>
        </w:rPr>
        <w:t>B-lines pattern – interstitial syndrome</w:t>
      </w:r>
      <w:r w:rsidRPr="006D3478">
        <w:rPr>
          <w:rFonts w:ascii="Times New Roman" w:eastAsia="Times New Roman" w:hAnsi="Times New Roman"/>
          <w:b/>
          <w:sz w:val="20"/>
          <w:szCs w:val="20"/>
          <w:lang w:val="en-US" w:bidi="en-US"/>
        </w:rPr>
        <w:t>:</w:t>
      </w:r>
      <w:r w:rsidRPr="006D3478">
        <w:rPr>
          <w:rFonts w:ascii="Times New Roman" w:eastAsia="Times New Roman" w:hAnsi="Times New Roman"/>
          <w:sz w:val="20"/>
          <w:szCs w:val="20"/>
          <w:lang w:val="en-US" w:bidi="en-US"/>
        </w:rPr>
        <w:t xml:space="preserve"> the physical and anatomical nature of B</w:t>
      </w:r>
      <w:r>
        <w:rPr>
          <w:rFonts w:ascii="Times New Roman" w:eastAsia="Times New Roman" w:hAnsi="Times New Roman"/>
          <w:sz w:val="20"/>
          <w:szCs w:val="20"/>
          <w:lang w:val="en-US" w:bidi="en-US"/>
        </w:rPr>
        <w:t>-lines</w:t>
      </w:r>
      <w:r w:rsidRPr="006D3478">
        <w:rPr>
          <w:rFonts w:ascii="Times New Roman" w:eastAsia="Times New Roman" w:hAnsi="Times New Roman"/>
          <w:sz w:val="20"/>
          <w:szCs w:val="20"/>
          <w:lang w:val="en-US" w:bidi="en-US"/>
        </w:rPr>
        <w:t xml:space="preserve"> is not completely understood. However, its occurrence is associated with fluid in the lung interstitial of hydrostatic or inflammatory origin</w:t>
      </w:r>
      <w:r w:rsidR="00D774B4">
        <w:rPr>
          <w:rFonts w:ascii="Times New Roman" w:eastAsia="Times New Roman" w:hAnsi="Times New Roman"/>
          <w:sz w:val="20"/>
          <w:szCs w:val="20"/>
          <w:lang w:val="en-US" w:bidi="en-US"/>
        </w:rPr>
        <w:t>.</w:t>
      </w:r>
      <w:r w:rsidRPr="00FF356A">
        <w:rPr>
          <w:rFonts w:ascii="Times New Roman" w:eastAsia="Times New Roman" w:hAnsi="Times New Roman"/>
          <w:sz w:val="20"/>
          <w:szCs w:val="20"/>
          <w:vertAlign w:val="superscript"/>
          <w:lang w:val="en-US" w:bidi="en-US"/>
        </w:rPr>
        <w:t>20</w:t>
      </w:r>
      <w:r w:rsidRPr="006D3478">
        <w:rPr>
          <w:rFonts w:ascii="Times New Roman" w:eastAsia="Times New Roman" w:hAnsi="Times New Roman"/>
          <w:color w:val="000000"/>
          <w:sz w:val="20"/>
          <w:szCs w:val="20"/>
          <w:lang w:val="en-US" w:bidi="en-US"/>
        </w:rPr>
        <w:t xml:space="preserve"> </w:t>
      </w:r>
      <w:r w:rsidRPr="006D3478">
        <w:rPr>
          <w:rFonts w:ascii="Times New Roman" w:eastAsia="Times New Roman" w:hAnsi="Times New Roman"/>
          <w:sz w:val="20"/>
          <w:szCs w:val="20"/>
          <w:lang w:val="en-US" w:bidi="en-US"/>
        </w:rPr>
        <w:t>B</w:t>
      </w:r>
      <w:r>
        <w:rPr>
          <w:rFonts w:ascii="Times New Roman" w:eastAsia="Times New Roman" w:hAnsi="Times New Roman"/>
          <w:sz w:val="20"/>
          <w:szCs w:val="20"/>
          <w:lang w:val="en-US" w:bidi="en-US"/>
        </w:rPr>
        <w:t xml:space="preserve">-lines, </w:t>
      </w:r>
      <w:r w:rsidRPr="00ED5FC3">
        <w:rPr>
          <w:rFonts w:ascii="Times New Roman" w:eastAsia="Times New Roman" w:hAnsi="Times New Roman"/>
          <w:sz w:val="20"/>
          <w:szCs w:val="20"/>
          <w:lang w:val="en-US" w:bidi="en-US"/>
        </w:rPr>
        <w:t>also known as comet tail artifacts,</w:t>
      </w:r>
      <w:r w:rsidRPr="006D3478">
        <w:rPr>
          <w:rFonts w:ascii="Times New Roman" w:eastAsia="Times New Roman" w:hAnsi="Times New Roman"/>
          <w:sz w:val="20"/>
          <w:szCs w:val="20"/>
          <w:lang w:val="en-US" w:bidi="en-US"/>
        </w:rPr>
        <w:t xml:space="preserve"> feature linear hyperechoic aspect of vertical presentation originated in the pleural line, moving according to the pleural sliding, erasing the A</w:t>
      </w:r>
      <w:r>
        <w:rPr>
          <w:rFonts w:ascii="Times New Roman" w:eastAsia="Times New Roman" w:hAnsi="Times New Roman"/>
          <w:sz w:val="20"/>
          <w:szCs w:val="20"/>
          <w:lang w:val="en-US" w:bidi="en-US"/>
        </w:rPr>
        <w:t>-lines</w:t>
      </w:r>
      <w:r w:rsidRPr="006D3478">
        <w:rPr>
          <w:rFonts w:ascii="Times New Roman" w:eastAsia="Times New Roman" w:hAnsi="Times New Roman"/>
          <w:sz w:val="20"/>
          <w:szCs w:val="20"/>
          <w:lang w:val="en-US" w:bidi="en-US"/>
        </w:rPr>
        <w:t xml:space="preserve"> artifacts during its trajectory.</w:t>
      </w:r>
      <w:r w:rsidRPr="006D3478">
        <w:rPr>
          <w:rFonts w:ascii="Times New Roman" w:eastAsia="Times New Roman" w:hAnsi="Times New Roman"/>
          <w:color w:val="000000"/>
          <w:sz w:val="20"/>
          <w:szCs w:val="20"/>
          <w:lang w:val="en-US" w:bidi="en-US"/>
        </w:rPr>
        <w:t xml:space="preserve"> </w:t>
      </w:r>
      <w:r w:rsidRPr="006D3478">
        <w:rPr>
          <w:rFonts w:ascii="Times New Roman" w:eastAsia="Times New Roman" w:hAnsi="Times New Roman"/>
          <w:sz w:val="20"/>
          <w:szCs w:val="20"/>
          <w:lang w:val="en-US" w:bidi="en-US"/>
        </w:rPr>
        <w:t>The presence of multiple regions of interstitial involvement bilaterally suggests interstitial syndrome.</w:t>
      </w:r>
      <w:r w:rsidRPr="006D3478">
        <w:rPr>
          <w:rFonts w:ascii="Times New Roman" w:eastAsia="Times New Roman" w:hAnsi="Times New Roman"/>
          <w:color w:val="000000"/>
          <w:sz w:val="20"/>
          <w:szCs w:val="20"/>
          <w:lang w:val="en-US" w:bidi="en-US"/>
        </w:rPr>
        <w:t xml:space="preserve"> </w:t>
      </w:r>
    </w:p>
    <w:p w:rsidR="00986EC3" w:rsidRPr="00887F78" w:rsidRDefault="00986EC3" w:rsidP="00986EC3">
      <w:pPr>
        <w:autoSpaceDE w:val="0"/>
        <w:autoSpaceDN w:val="0"/>
        <w:adjustRightInd w:val="0"/>
        <w:spacing w:after="0" w:line="480" w:lineRule="auto"/>
        <w:jc w:val="both"/>
        <w:rPr>
          <w:rFonts w:ascii="Times New Roman" w:hAnsi="Times New Roman"/>
          <w:color w:val="000000"/>
          <w:sz w:val="20"/>
          <w:szCs w:val="20"/>
          <w:lang w:val="en-US"/>
        </w:rPr>
      </w:pPr>
      <w:r w:rsidRPr="006D3478">
        <w:rPr>
          <w:rFonts w:ascii="Times New Roman" w:eastAsia="Times New Roman" w:hAnsi="Times New Roman"/>
          <w:sz w:val="20"/>
          <w:szCs w:val="20"/>
          <w:lang w:val="en-US" w:bidi="en-US"/>
        </w:rPr>
        <w:t>Interstitial syndrome can be caused by: pulmonary edema, interstitial pneumonia and diffuse lung parenchymal disease</w:t>
      </w:r>
      <w:r>
        <w:rPr>
          <w:rFonts w:ascii="Times New Roman" w:eastAsia="Times New Roman" w:hAnsi="Times New Roman"/>
          <w:sz w:val="20"/>
          <w:szCs w:val="20"/>
          <w:lang w:val="en-US" w:bidi="en-US"/>
        </w:rPr>
        <w:t>.</w:t>
      </w:r>
      <w:r w:rsidRPr="006D3478">
        <w:rPr>
          <w:rFonts w:ascii="Times New Roman" w:eastAsia="Times New Roman" w:hAnsi="Times New Roman"/>
          <w:sz w:val="20"/>
          <w:szCs w:val="20"/>
          <w:lang w:val="en-US" w:bidi="en-US"/>
        </w:rPr>
        <w:t xml:space="preserve"> In additio</w:t>
      </w:r>
      <w:r>
        <w:rPr>
          <w:rFonts w:ascii="Times New Roman" w:eastAsia="Times New Roman" w:hAnsi="Times New Roman"/>
          <w:sz w:val="20"/>
          <w:szCs w:val="20"/>
          <w:lang w:val="en-US" w:bidi="en-US"/>
        </w:rPr>
        <w:t xml:space="preserve">n to the situations described, </w:t>
      </w:r>
      <w:r w:rsidRPr="006D3478">
        <w:rPr>
          <w:rFonts w:ascii="Times New Roman" w:eastAsia="Times New Roman" w:hAnsi="Times New Roman"/>
          <w:sz w:val="20"/>
          <w:szCs w:val="20"/>
          <w:lang w:val="en-US" w:bidi="en-US"/>
        </w:rPr>
        <w:t>the presence of B</w:t>
      </w:r>
      <w:r>
        <w:rPr>
          <w:rFonts w:ascii="Times New Roman" w:eastAsia="Times New Roman" w:hAnsi="Times New Roman"/>
          <w:sz w:val="20"/>
          <w:szCs w:val="20"/>
          <w:lang w:val="en-US" w:bidi="en-US"/>
        </w:rPr>
        <w:t>-lines</w:t>
      </w:r>
      <w:r w:rsidRPr="006D3478">
        <w:rPr>
          <w:rFonts w:ascii="Times New Roman" w:eastAsia="Times New Roman" w:hAnsi="Times New Roman"/>
          <w:sz w:val="20"/>
          <w:szCs w:val="20"/>
          <w:lang w:val="en-US" w:bidi="en-US"/>
        </w:rPr>
        <w:t xml:space="preserve"> is common along with lung damage caused by pneumonia, atelectasis, pulmonary infarction or contusion, pleura diseases, neoplasia and acute respiratory distress syndrome</w:t>
      </w:r>
      <w:r w:rsidR="00D774B4">
        <w:rPr>
          <w:rFonts w:ascii="Times New Roman" w:eastAsia="Times New Roman" w:hAnsi="Times New Roman"/>
          <w:sz w:val="20"/>
          <w:szCs w:val="20"/>
          <w:lang w:val="en-US" w:bidi="en-US"/>
        </w:rPr>
        <w:t>.</w:t>
      </w:r>
      <w:r w:rsidRPr="00FF356A">
        <w:rPr>
          <w:rFonts w:ascii="Times New Roman" w:eastAsia="Times New Roman" w:hAnsi="Times New Roman"/>
          <w:sz w:val="20"/>
          <w:szCs w:val="20"/>
          <w:vertAlign w:val="superscript"/>
          <w:lang w:val="en-US" w:bidi="en-US"/>
        </w:rPr>
        <w:t>20</w:t>
      </w:r>
      <w:r w:rsidRPr="00E66122">
        <w:rPr>
          <w:rFonts w:ascii="Times New Roman" w:eastAsia="Times New Roman" w:hAnsi="Times New Roman"/>
          <w:color w:val="000000"/>
          <w:sz w:val="20"/>
          <w:szCs w:val="20"/>
          <w:lang w:val="en-US" w:bidi="en-US"/>
        </w:rPr>
        <w:t xml:space="preserve"> </w:t>
      </w:r>
      <w:r w:rsidRPr="006D3478">
        <w:rPr>
          <w:rFonts w:ascii="Times New Roman" w:eastAsia="Times New Roman" w:hAnsi="Times New Roman"/>
          <w:sz w:val="20"/>
          <w:szCs w:val="20"/>
          <w:lang w:val="en-US" w:bidi="en-US"/>
        </w:rPr>
        <w:t>In this study, a minimum of three artefacts (B</w:t>
      </w:r>
      <w:r>
        <w:rPr>
          <w:rFonts w:ascii="Times New Roman" w:eastAsia="Times New Roman" w:hAnsi="Times New Roman"/>
          <w:sz w:val="20"/>
          <w:szCs w:val="20"/>
          <w:lang w:val="en-US" w:bidi="en-US"/>
        </w:rPr>
        <w:t>-lines</w:t>
      </w:r>
      <w:r w:rsidRPr="006D3478">
        <w:rPr>
          <w:rFonts w:ascii="Times New Roman" w:eastAsia="Times New Roman" w:hAnsi="Times New Roman"/>
          <w:sz w:val="20"/>
          <w:szCs w:val="20"/>
          <w:lang w:val="en-US" w:bidi="en-US"/>
        </w:rPr>
        <w:t>) per region/zone was considered as B</w:t>
      </w:r>
      <w:r>
        <w:rPr>
          <w:rFonts w:ascii="Times New Roman" w:eastAsia="Times New Roman" w:hAnsi="Times New Roman"/>
          <w:sz w:val="20"/>
          <w:szCs w:val="20"/>
          <w:lang w:val="en-US" w:bidi="en-US"/>
        </w:rPr>
        <w:t>-lines pattern</w:t>
      </w:r>
      <w:r w:rsidRPr="006D3478">
        <w:rPr>
          <w:rFonts w:ascii="Times New Roman" w:eastAsia="Times New Roman" w:hAnsi="Times New Roman"/>
          <w:sz w:val="20"/>
          <w:szCs w:val="20"/>
          <w:lang w:val="en-US" w:bidi="en-US"/>
        </w:rPr>
        <w:t>.</w:t>
      </w:r>
      <w:r w:rsidRPr="00E66122">
        <w:rPr>
          <w:rFonts w:ascii="Times New Roman" w:eastAsia="Times New Roman" w:hAnsi="Times New Roman"/>
          <w:color w:val="000000"/>
          <w:sz w:val="20"/>
          <w:szCs w:val="20"/>
          <w:lang w:val="en-US" w:bidi="en-US"/>
        </w:rPr>
        <w:t xml:space="preserve"> </w:t>
      </w:r>
    </w:p>
    <w:p w:rsidR="00986EC3" w:rsidRPr="00887F78" w:rsidRDefault="00986EC3" w:rsidP="00986EC3">
      <w:pPr>
        <w:autoSpaceDE w:val="0"/>
        <w:autoSpaceDN w:val="0"/>
        <w:adjustRightInd w:val="0"/>
        <w:spacing w:after="0" w:line="480" w:lineRule="auto"/>
        <w:jc w:val="both"/>
        <w:rPr>
          <w:rFonts w:ascii="Times New Roman" w:hAnsi="Times New Roman"/>
          <w:b/>
          <w:bCs/>
          <w:sz w:val="20"/>
          <w:szCs w:val="20"/>
          <w:lang w:val="en-US"/>
        </w:rPr>
      </w:pPr>
    </w:p>
    <w:p w:rsidR="00986EC3" w:rsidRPr="00887F78" w:rsidRDefault="00986EC3" w:rsidP="00986EC3">
      <w:pPr>
        <w:autoSpaceDE w:val="0"/>
        <w:autoSpaceDN w:val="0"/>
        <w:adjustRightInd w:val="0"/>
        <w:spacing w:after="0" w:line="480" w:lineRule="auto"/>
        <w:jc w:val="both"/>
        <w:rPr>
          <w:rFonts w:ascii="Times New Roman" w:hAnsi="Times New Roman"/>
          <w:color w:val="FF0000"/>
          <w:sz w:val="20"/>
          <w:szCs w:val="20"/>
          <w:lang w:val="en-US"/>
        </w:rPr>
      </w:pPr>
      <w:r w:rsidRPr="006D3478">
        <w:rPr>
          <w:rFonts w:ascii="Times New Roman" w:eastAsia="Times New Roman" w:hAnsi="Times New Roman"/>
          <w:b/>
          <w:sz w:val="20"/>
          <w:szCs w:val="20"/>
          <w:lang w:val="en-US" w:bidi="en-US"/>
        </w:rPr>
        <w:t>Consolidation:</w:t>
      </w:r>
      <w:r w:rsidRPr="006D3478">
        <w:rPr>
          <w:rFonts w:ascii="Times New Roman" w:eastAsia="Times New Roman" w:hAnsi="Times New Roman"/>
          <w:sz w:val="20"/>
          <w:szCs w:val="20"/>
          <w:lang w:val="en-US" w:bidi="en-US"/>
        </w:rPr>
        <w:t xml:space="preserve"> the pathological process of substitution of the air in the alveoli with fluids allows the observation of consolidations in the lung ultrasound from a subpleural hypoechoic area with irregular margin and heterogeneous texture, with hyperechoic imaging in its inside (static or dynamic air bronc</w:t>
      </w:r>
      <w:r>
        <w:rPr>
          <w:rFonts w:ascii="Times New Roman" w:eastAsia="Times New Roman" w:hAnsi="Times New Roman"/>
          <w:sz w:val="20"/>
          <w:szCs w:val="20"/>
          <w:lang w:val="en-US" w:bidi="en-US"/>
        </w:rPr>
        <w:t>h</w:t>
      </w:r>
      <w:r w:rsidRPr="006D3478">
        <w:rPr>
          <w:rFonts w:ascii="Times New Roman" w:eastAsia="Times New Roman" w:hAnsi="Times New Roman"/>
          <w:sz w:val="20"/>
          <w:szCs w:val="20"/>
          <w:lang w:val="en-US" w:bidi="en-US"/>
        </w:rPr>
        <w:t>ogram). It can present comet’s tail artifact (B</w:t>
      </w:r>
      <w:r>
        <w:rPr>
          <w:rFonts w:ascii="Times New Roman" w:eastAsia="Times New Roman" w:hAnsi="Times New Roman"/>
          <w:sz w:val="20"/>
          <w:szCs w:val="20"/>
          <w:lang w:val="en-US" w:bidi="en-US"/>
        </w:rPr>
        <w:t>-line</w:t>
      </w:r>
      <w:r w:rsidRPr="006D3478">
        <w:rPr>
          <w:rFonts w:ascii="Times New Roman" w:eastAsia="Times New Roman" w:hAnsi="Times New Roman"/>
          <w:sz w:val="20"/>
          <w:szCs w:val="20"/>
          <w:lang w:val="en-US" w:bidi="en-US"/>
        </w:rPr>
        <w:t>) adjacently to its posterior margin or similar aspect to hepatic parenchyma</w:t>
      </w:r>
      <w:r w:rsidR="00D774B4">
        <w:rPr>
          <w:rFonts w:ascii="Times New Roman" w:eastAsia="Times New Roman" w:hAnsi="Times New Roman"/>
          <w:sz w:val="20"/>
          <w:szCs w:val="20"/>
          <w:lang w:val="en-US" w:bidi="en-US"/>
        </w:rPr>
        <w:t>.</w:t>
      </w:r>
      <w:r w:rsidRPr="00FF356A">
        <w:rPr>
          <w:rFonts w:ascii="Times New Roman" w:eastAsia="Times New Roman" w:hAnsi="Times New Roman"/>
          <w:sz w:val="20"/>
          <w:szCs w:val="20"/>
          <w:vertAlign w:val="superscript"/>
          <w:lang w:val="en-US" w:bidi="en-US"/>
        </w:rPr>
        <w:t>22</w:t>
      </w:r>
      <w:r w:rsidRPr="00E66122">
        <w:rPr>
          <w:rFonts w:ascii="Times New Roman" w:eastAsia="Times New Roman" w:hAnsi="Times New Roman"/>
          <w:color w:val="000000"/>
          <w:sz w:val="20"/>
          <w:szCs w:val="20"/>
          <w:lang w:val="en-US" w:bidi="en-US"/>
        </w:rPr>
        <w:t xml:space="preserve"> </w:t>
      </w:r>
    </w:p>
    <w:p w:rsidR="00986EC3" w:rsidRPr="00887F78" w:rsidRDefault="00986EC3" w:rsidP="00986EC3">
      <w:pPr>
        <w:autoSpaceDE w:val="0"/>
        <w:autoSpaceDN w:val="0"/>
        <w:adjustRightInd w:val="0"/>
        <w:spacing w:after="0" w:line="480" w:lineRule="auto"/>
        <w:jc w:val="both"/>
        <w:rPr>
          <w:rFonts w:ascii="Times New Roman" w:hAnsi="Times New Roman"/>
          <w:color w:val="000000"/>
          <w:sz w:val="20"/>
          <w:szCs w:val="20"/>
          <w:lang w:val="en-US"/>
        </w:rPr>
      </w:pPr>
      <w:r w:rsidRPr="006D3478">
        <w:rPr>
          <w:rFonts w:ascii="Times New Roman" w:eastAsia="Times New Roman" w:hAnsi="Times New Roman"/>
          <w:color w:val="000000"/>
          <w:sz w:val="20"/>
          <w:szCs w:val="20"/>
          <w:lang w:val="en-US" w:bidi="en-US"/>
        </w:rPr>
        <w:t>Several diseases present lung consolidation (pneumonia, atelectasis, embolism, contusion and neoplasia) and the only required condition for imaging consolidation is the need for the image to extend up until the pleura. On the other hand, the attenuation sound waves by air can prevent its observation. However, in around 98.5% of adults with pneumonia, pleural involvement occurs contributing to the evaluation of lu</w:t>
      </w:r>
      <w:r>
        <w:rPr>
          <w:rFonts w:ascii="Times New Roman" w:eastAsia="Times New Roman" w:hAnsi="Times New Roman"/>
          <w:color w:val="000000"/>
          <w:sz w:val="20"/>
          <w:szCs w:val="20"/>
          <w:lang w:val="en-US" w:bidi="en-US"/>
        </w:rPr>
        <w:t>ng ultrasound</w:t>
      </w:r>
      <w:r w:rsidR="00D774B4">
        <w:rPr>
          <w:rFonts w:ascii="Times New Roman" w:eastAsia="Times New Roman" w:hAnsi="Times New Roman"/>
          <w:color w:val="000000"/>
          <w:sz w:val="20"/>
          <w:szCs w:val="20"/>
          <w:lang w:val="en-US" w:bidi="en-US"/>
        </w:rPr>
        <w:t>.</w:t>
      </w:r>
      <w:r w:rsidRPr="00FF356A">
        <w:rPr>
          <w:rFonts w:ascii="Times New Roman" w:eastAsia="Times New Roman" w:hAnsi="Times New Roman"/>
          <w:color w:val="000000"/>
          <w:sz w:val="20"/>
          <w:szCs w:val="20"/>
          <w:vertAlign w:val="superscript"/>
          <w:lang w:val="en-US" w:bidi="en-US"/>
        </w:rPr>
        <w:t>22</w:t>
      </w:r>
      <w:r w:rsidRPr="006D3478">
        <w:rPr>
          <w:rFonts w:ascii="Times New Roman" w:eastAsia="Times New Roman" w:hAnsi="Times New Roman"/>
          <w:color w:val="000000"/>
          <w:sz w:val="20"/>
          <w:szCs w:val="20"/>
          <w:lang w:val="en-US" w:bidi="en-US"/>
        </w:rPr>
        <w:t xml:space="preserve"> It is believed that this range is higher among children due to their lower lung volume and thinner chest wall</w:t>
      </w:r>
      <w:r w:rsidR="00D774B4">
        <w:rPr>
          <w:rFonts w:ascii="Times New Roman" w:eastAsia="Times New Roman" w:hAnsi="Times New Roman"/>
          <w:color w:val="000000"/>
          <w:sz w:val="20"/>
          <w:szCs w:val="20"/>
          <w:lang w:val="en-US" w:bidi="en-US"/>
        </w:rPr>
        <w:t>.</w:t>
      </w:r>
      <w:r w:rsidRPr="00FF356A">
        <w:rPr>
          <w:rFonts w:ascii="Times New Roman" w:eastAsia="Times New Roman" w:hAnsi="Times New Roman"/>
          <w:color w:val="000000"/>
          <w:sz w:val="20"/>
          <w:szCs w:val="20"/>
          <w:vertAlign w:val="superscript"/>
          <w:lang w:val="en-US" w:bidi="en-US"/>
        </w:rPr>
        <w:t>23-26</w:t>
      </w:r>
      <w:r w:rsidRPr="006D3478">
        <w:rPr>
          <w:rFonts w:ascii="Times New Roman" w:eastAsia="Times New Roman" w:hAnsi="Times New Roman"/>
          <w:color w:val="000000"/>
          <w:sz w:val="20"/>
          <w:szCs w:val="20"/>
          <w:lang w:val="en-US" w:bidi="en-US"/>
        </w:rPr>
        <w:t xml:space="preserve"> </w:t>
      </w:r>
    </w:p>
    <w:p w:rsidR="00986EC3" w:rsidRPr="00887F78" w:rsidRDefault="00986EC3" w:rsidP="00986EC3">
      <w:pPr>
        <w:spacing w:after="0" w:line="480" w:lineRule="auto"/>
        <w:jc w:val="both"/>
        <w:rPr>
          <w:rFonts w:ascii="Times New Roman" w:hAnsi="Times New Roman"/>
          <w:b/>
          <w:bCs/>
          <w:sz w:val="20"/>
          <w:szCs w:val="20"/>
          <w:lang w:val="en-US"/>
        </w:rPr>
      </w:pPr>
    </w:p>
    <w:p w:rsidR="00986EC3" w:rsidRPr="00887F78" w:rsidRDefault="00986EC3" w:rsidP="00986EC3">
      <w:pPr>
        <w:spacing w:after="0" w:line="480" w:lineRule="auto"/>
        <w:jc w:val="both"/>
        <w:rPr>
          <w:rFonts w:ascii="Times New Roman" w:hAnsi="Times New Roman"/>
          <w:sz w:val="20"/>
          <w:szCs w:val="20"/>
          <w:lang w:val="en-US"/>
        </w:rPr>
      </w:pPr>
      <w:r w:rsidRPr="006D3478">
        <w:rPr>
          <w:rFonts w:ascii="Times New Roman" w:eastAsia="Times New Roman" w:hAnsi="Times New Roman"/>
          <w:b/>
          <w:sz w:val="20"/>
          <w:szCs w:val="20"/>
          <w:lang w:val="en-US" w:bidi="en-US"/>
        </w:rPr>
        <w:t>Pleural effusion:</w:t>
      </w:r>
      <w:r w:rsidRPr="006D3478">
        <w:rPr>
          <w:rFonts w:ascii="Times New Roman" w:eastAsia="Times New Roman" w:hAnsi="Times New Roman"/>
          <w:sz w:val="20"/>
          <w:szCs w:val="20"/>
          <w:lang w:val="en-US" w:bidi="en-US"/>
        </w:rPr>
        <w:t xml:space="preserve"> is represented by an anechoic image between the visceral and parietal pleura due to the atelectasis caused by the extrinsic compression of liquid around the lung. The movement of lung parenchyma during the respiratory cycle can be seen. </w:t>
      </w:r>
    </w:p>
    <w:p w:rsidR="00986EC3" w:rsidRDefault="00986EC3" w:rsidP="00986EC3">
      <w:pPr>
        <w:spacing w:after="0" w:line="480" w:lineRule="auto"/>
        <w:jc w:val="both"/>
        <w:rPr>
          <w:rFonts w:ascii="Times New Roman" w:eastAsia="Times New Roman" w:hAnsi="Times New Roman"/>
          <w:sz w:val="20"/>
          <w:szCs w:val="20"/>
          <w:lang w:val="en-US" w:bidi="en-US"/>
        </w:rPr>
      </w:pPr>
      <w:r>
        <w:rPr>
          <w:rFonts w:ascii="Times New Roman" w:eastAsia="Times New Roman" w:hAnsi="Times New Roman"/>
          <w:sz w:val="20"/>
          <w:szCs w:val="20"/>
          <w:lang w:val="en-US" w:bidi="en-US"/>
        </w:rPr>
        <w:t>The s</w:t>
      </w:r>
      <w:r w:rsidRPr="006D3478">
        <w:rPr>
          <w:rFonts w:ascii="Times New Roman" w:eastAsia="Times New Roman" w:hAnsi="Times New Roman"/>
          <w:sz w:val="20"/>
          <w:szCs w:val="20"/>
          <w:lang w:val="en-US" w:bidi="en-US"/>
        </w:rPr>
        <w:t>eptation</w:t>
      </w:r>
      <w:r>
        <w:rPr>
          <w:rFonts w:ascii="Times New Roman" w:eastAsia="Times New Roman" w:hAnsi="Times New Roman"/>
          <w:sz w:val="20"/>
          <w:szCs w:val="20"/>
          <w:lang w:val="en-US" w:bidi="en-US"/>
        </w:rPr>
        <w:t>s</w:t>
      </w:r>
      <w:r w:rsidRPr="006D3478">
        <w:rPr>
          <w:rFonts w:ascii="Times New Roman" w:eastAsia="Times New Roman" w:hAnsi="Times New Roman"/>
          <w:sz w:val="20"/>
          <w:szCs w:val="20"/>
          <w:lang w:val="en-US" w:bidi="en-US"/>
        </w:rPr>
        <w:t xml:space="preserve"> can be observed as a linear hyperechogenic image within the effusion, often reaching the pleura. Hyperechoic points in motion can indicate the presence of free </w:t>
      </w:r>
      <w:r w:rsidRPr="00FE646F">
        <w:rPr>
          <w:rFonts w:ascii="Times New Roman" w:eastAsia="Times New Roman" w:hAnsi="Times New Roman"/>
          <w:sz w:val="20"/>
          <w:szCs w:val="20"/>
          <w:lang w:val="en-US" w:bidi="en-US"/>
        </w:rPr>
        <w:t>debris</w:t>
      </w:r>
      <w:r w:rsidRPr="006D3478">
        <w:rPr>
          <w:rFonts w:ascii="Times New Roman" w:eastAsia="Times New Roman" w:hAnsi="Times New Roman"/>
          <w:sz w:val="20"/>
          <w:szCs w:val="20"/>
          <w:lang w:val="en-US" w:bidi="en-US"/>
        </w:rPr>
        <w:t xml:space="preserve">. Consolidation in the lung </w:t>
      </w:r>
      <w:r w:rsidRPr="006D3478">
        <w:rPr>
          <w:rFonts w:ascii="Times New Roman" w:eastAsia="Times New Roman" w:hAnsi="Times New Roman"/>
          <w:sz w:val="20"/>
          <w:szCs w:val="20"/>
          <w:lang w:val="en-US" w:bidi="en-US"/>
        </w:rPr>
        <w:lastRenderedPageBreak/>
        <w:t>foundation can be diagnosed as pleural by chest radiogram imaging in the supine position. In these cases, lung ultrasound can carry out this distinct</w:t>
      </w:r>
      <w:r>
        <w:rPr>
          <w:rFonts w:ascii="Times New Roman" w:eastAsia="Times New Roman" w:hAnsi="Times New Roman"/>
          <w:sz w:val="20"/>
          <w:szCs w:val="20"/>
          <w:lang w:val="en-US" w:bidi="en-US"/>
        </w:rPr>
        <w:t>ion almost as accurately as HRCT</w:t>
      </w:r>
      <w:r w:rsidRPr="006D3478">
        <w:rPr>
          <w:rFonts w:ascii="Times New Roman" w:eastAsia="Times New Roman" w:hAnsi="Times New Roman"/>
          <w:sz w:val="20"/>
          <w:szCs w:val="20"/>
          <w:lang w:val="en-US" w:bidi="en-US"/>
        </w:rPr>
        <w:t xml:space="preserve">. In addition, it is possible to evaluate the cavity content regarding its fluid aspect (homogeneous and heterogeneous) and the presence of septation. The evaluation of pleural effusion must be carried out at the diaphragmatic line (thoracic-abdominal transition), near the middle and posterior axillary line. </w:t>
      </w:r>
    </w:p>
    <w:p w:rsidR="00986EC3" w:rsidRDefault="00986EC3" w:rsidP="00986EC3">
      <w:pPr>
        <w:spacing w:after="0" w:line="480" w:lineRule="auto"/>
        <w:jc w:val="both"/>
        <w:rPr>
          <w:rFonts w:ascii="Times New Roman" w:hAnsi="Times New Roman"/>
          <w:sz w:val="20"/>
          <w:szCs w:val="20"/>
          <w:lang w:val="en-US"/>
        </w:rPr>
      </w:pPr>
    </w:p>
    <w:p w:rsidR="00986EC3" w:rsidRPr="00986EC3" w:rsidRDefault="00D774B4" w:rsidP="00986EC3">
      <w:pPr>
        <w:spacing w:after="0" w:line="480" w:lineRule="auto"/>
        <w:jc w:val="both"/>
        <w:rPr>
          <w:rFonts w:ascii="Times New Roman" w:hAnsi="Times New Roman"/>
          <w:b/>
          <w:sz w:val="20"/>
          <w:szCs w:val="20"/>
          <w:lang w:val="en-US"/>
        </w:rPr>
      </w:pPr>
      <w:r>
        <w:rPr>
          <w:rFonts w:ascii="Times New Roman" w:hAnsi="Times New Roman"/>
          <w:b/>
          <w:bCs/>
          <w:sz w:val="20"/>
          <w:szCs w:val="20"/>
          <w:lang w:val="en-US"/>
        </w:rPr>
        <w:t>M</w:t>
      </w:r>
      <w:r w:rsidRPr="00D774B4">
        <w:rPr>
          <w:rFonts w:ascii="Times New Roman" w:hAnsi="Times New Roman"/>
          <w:b/>
          <w:bCs/>
          <w:sz w:val="20"/>
          <w:szCs w:val="20"/>
          <w:lang w:val="en-US"/>
        </w:rPr>
        <w:t>odified</w:t>
      </w:r>
      <w:r>
        <w:rPr>
          <w:rFonts w:ascii="Times New Roman" w:hAnsi="Times New Roman"/>
          <w:sz w:val="20"/>
          <w:szCs w:val="20"/>
          <w:lang w:val="en-US"/>
        </w:rPr>
        <w:t xml:space="preserve"> </w:t>
      </w:r>
      <w:r w:rsidR="00986EC3" w:rsidRPr="00986EC3">
        <w:rPr>
          <w:rFonts w:ascii="Times New Roman" w:hAnsi="Times New Roman"/>
          <w:b/>
          <w:sz w:val="20"/>
          <w:szCs w:val="20"/>
          <w:lang w:val="en-US"/>
        </w:rPr>
        <w:t>Bhalla score</w:t>
      </w:r>
    </w:p>
    <w:p w:rsidR="00986EC3" w:rsidRPr="00986EC3" w:rsidRDefault="00986EC3" w:rsidP="00986EC3">
      <w:pPr>
        <w:spacing w:after="0" w:line="480" w:lineRule="auto"/>
        <w:jc w:val="both"/>
        <w:rPr>
          <w:rFonts w:ascii="Times New Roman" w:hAnsi="Times New Roman"/>
          <w:sz w:val="20"/>
          <w:szCs w:val="20"/>
          <w:lang w:val="en-US"/>
        </w:rPr>
      </w:pPr>
      <w:r>
        <w:rPr>
          <w:rFonts w:ascii="Times New Roman" w:hAnsi="Times New Roman"/>
          <w:sz w:val="20"/>
          <w:szCs w:val="20"/>
          <w:lang w:val="en-US"/>
        </w:rPr>
        <w:t xml:space="preserve">The </w:t>
      </w:r>
      <w:r w:rsidR="00D774B4">
        <w:rPr>
          <w:rFonts w:ascii="Times New Roman" w:hAnsi="Times New Roman"/>
          <w:sz w:val="20"/>
          <w:szCs w:val="20"/>
          <w:lang w:val="en-US"/>
        </w:rPr>
        <w:t xml:space="preserve">modified </w:t>
      </w:r>
      <w:r>
        <w:rPr>
          <w:rFonts w:ascii="Times New Roman" w:hAnsi="Times New Roman"/>
          <w:sz w:val="20"/>
          <w:szCs w:val="20"/>
          <w:lang w:val="en-US"/>
        </w:rPr>
        <w:t>Bhalla score is a computed</w:t>
      </w:r>
      <w:r w:rsidRPr="00986EC3">
        <w:rPr>
          <w:rFonts w:ascii="Times New Roman" w:hAnsi="Times New Roman"/>
          <w:sz w:val="20"/>
          <w:szCs w:val="20"/>
          <w:lang w:val="en-US"/>
        </w:rPr>
        <w:t xml:space="preserve"> tomography scan score to assist the assessment of pulmonary involvement, therapeutic effect and selection for transplant. The total score value is obtained by the sum of the points, considering the severity and/or extension of each one of these morphological alterations. The score value ranges from zero (absence of abnormalities) to up to 37 points (severe alterations in all parameters)</w:t>
      </w:r>
      <w:r w:rsidR="00D774B4">
        <w:rPr>
          <w:rFonts w:ascii="Times New Roman" w:hAnsi="Times New Roman"/>
          <w:sz w:val="20"/>
          <w:szCs w:val="20"/>
          <w:lang w:val="en-US"/>
        </w:rPr>
        <w:t xml:space="preserve"> (</w:t>
      </w:r>
      <w:r w:rsidR="00D774B4" w:rsidRPr="00D774B4">
        <w:rPr>
          <w:rFonts w:ascii="Times New Roman" w:hAnsi="Times New Roman"/>
          <w:b/>
          <w:bCs/>
          <w:sz w:val="20"/>
          <w:szCs w:val="20"/>
          <w:lang w:val="en-US"/>
        </w:rPr>
        <w:t>Supplementary table 2</w:t>
      </w:r>
      <w:r w:rsidR="00D774B4">
        <w:rPr>
          <w:rFonts w:ascii="Times New Roman" w:hAnsi="Times New Roman"/>
          <w:sz w:val="20"/>
          <w:szCs w:val="20"/>
          <w:lang w:val="en-US"/>
        </w:rPr>
        <w:t>).</w:t>
      </w:r>
    </w:p>
    <w:p w:rsidR="008566A4" w:rsidRDefault="002164FB">
      <w:pPr>
        <w:rPr>
          <w:lang w:val="en-US"/>
        </w:rPr>
      </w:pPr>
    </w:p>
    <w:p w:rsidR="00986EC3" w:rsidRPr="00986EC3" w:rsidRDefault="00986EC3">
      <w:pPr>
        <w:rPr>
          <w:rFonts w:ascii="Times New Roman" w:hAnsi="Times New Roman"/>
          <w:b/>
          <w:sz w:val="20"/>
          <w:lang w:val="en-US"/>
        </w:rPr>
      </w:pPr>
      <w:r w:rsidRPr="00986EC3">
        <w:rPr>
          <w:rFonts w:ascii="Times New Roman" w:hAnsi="Times New Roman"/>
          <w:b/>
          <w:sz w:val="20"/>
          <w:lang w:val="en-US"/>
        </w:rPr>
        <w:t>Spirometry</w:t>
      </w:r>
    </w:p>
    <w:p w:rsidR="00986EC3" w:rsidRPr="002E67FF" w:rsidRDefault="00986EC3" w:rsidP="00986EC3">
      <w:pPr>
        <w:spacing w:after="0" w:line="480" w:lineRule="auto"/>
        <w:jc w:val="both"/>
        <w:rPr>
          <w:rFonts w:ascii="Times New Roman" w:hAnsi="Times New Roman"/>
          <w:sz w:val="20"/>
          <w:szCs w:val="20"/>
          <w:lang w:val="en-US"/>
        </w:rPr>
      </w:pPr>
      <w:r w:rsidRPr="006D3478">
        <w:rPr>
          <w:rFonts w:ascii="Times New Roman" w:eastAsia="Times New Roman" w:hAnsi="Times New Roman"/>
          <w:sz w:val="20"/>
          <w:szCs w:val="20"/>
          <w:lang w:val="en-US" w:bidi="en-US"/>
        </w:rPr>
        <w:t>For the test, participants had to remain standing using a nasal clip and were requested to make vigorous and prolonged expiratory maneuver to achieve the reproducibility criterium of the FVC maneuver.</w:t>
      </w:r>
      <w:r w:rsidRPr="00E66122">
        <w:rPr>
          <w:rFonts w:ascii="Times New Roman" w:eastAsia="Times New Roman" w:hAnsi="Times New Roman"/>
          <w:color w:val="000000"/>
          <w:sz w:val="20"/>
          <w:szCs w:val="20"/>
          <w:lang w:val="en-US" w:bidi="en-US"/>
        </w:rPr>
        <w:t xml:space="preserve"> </w:t>
      </w:r>
      <w:r w:rsidRPr="006D3478">
        <w:rPr>
          <w:rFonts w:ascii="Times New Roman" w:eastAsia="Times New Roman" w:hAnsi="Times New Roman"/>
          <w:sz w:val="20"/>
          <w:szCs w:val="20"/>
          <w:lang w:val="en-US" w:bidi="en-US"/>
        </w:rPr>
        <w:t xml:space="preserve">The equipment was calibrated immediately after the completion of the first morning exam, and the parameters </w:t>
      </w:r>
      <w:r w:rsidRPr="002E67FF">
        <w:rPr>
          <w:rFonts w:ascii="Times New Roman" w:eastAsia="Times New Roman" w:hAnsi="Times New Roman"/>
          <w:sz w:val="20"/>
          <w:szCs w:val="20"/>
          <w:lang w:val="en-US" w:bidi="en-US"/>
        </w:rPr>
        <w:t>evaluated were (% of predicted):</w:t>
      </w:r>
      <w:r w:rsidRPr="002E67FF">
        <w:rPr>
          <w:rFonts w:ascii="Times New Roman" w:eastAsia="Times New Roman" w:hAnsi="Times New Roman"/>
          <w:color w:val="000000"/>
          <w:sz w:val="20"/>
          <w:szCs w:val="20"/>
          <w:lang w:val="en-US" w:bidi="en-US"/>
        </w:rPr>
        <w:t xml:space="preserve"> </w:t>
      </w:r>
    </w:p>
    <w:p w:rsidR="00986EC3" w:rsidRPr="002E67FF" w:rsidRDefault="00986EC3" w:rsidP="00986EC3">
      <w:pPr>
        <w:spacing w:after="0" w:line="480" w:lineRule="auto"/>
        <w:jc w:val="both"/>
        <w:rPr>
          <w:rFonts w:ascii="Times New Roman" w:hAnsi="Times New Roman"/>
          <w:sz w:val="20"/>
          <w:szCs w:val="20"/>
          <w:lang w:val="en-US"/>
        </w:rPr>
      </w:pPr>
      <w:r w:rsidRPr="002E67FF">
        <w:rPr>
          <w:rFonts w:ascii="Times New Roman" w:eastAsia="Times New Roman" w:hAnsi="Times New Roman"/>
          <w:sz w:val="20"/>
          <w:szCs w:val="20"/>
          <w:lang w:val="en-US" w:bidi="en-US"/>
        </w:rPr>
        <w:t>(</w:t>
      </w:r>
      <w:proofErr w:type="spellStart"/>
      <w:r w:rsidRPr="002E67FF">
        <w:rPr>
          <w:rFonts w:ascii="Times New Roman" w:eastAsia="Times New Roman" w:hAnsi="Times New Roman"/>
          <w:sz w:val="20"/>
          <w:szCs w:val="20"/>
          <w:lang w:val="en-US" w:bidi="en-US"/>
        </w:rPr>
        <w:t>i</w:t>
      </w:r>
      <w:proofErr w:type="spellEnd"/>
      <w:r w:rsidRPr="002E67FF">
        <w:rPr>
          <w:rFonts w:ascii="Times New Roman" w:eastAsia="Times New Roman" w:hAnsi="Times New Roman"/>
          <w:sz w:val="20"/>
          <w:szCs w:val="20"/>
          <w:lang w:val="en-US" w:bidi="en-US"/>
        </w:rPr>
        <w:t>) FVC: volume difference between maximum inspiration and full expiration, performed at the mouth level, very quickly and with maximum effort, being measured in liters. Obtained by asking the individual to conduct maximum inspiration up until its total lung capacity, followed by a quick and intense expiration, with prolonged duration up until exhaling all air.</w:t>
      </w:r>
    </w:p>
    <w:p w:rsidR="00986EC3" w:rsidRPr="002E67FF" w:rsidRDefault="00986EC3" w:rsidP="00986EC3">
      <w:pPr>
        <w:spacing w:after="0" w:line="480" w:lineRule="auto"/>
        <w:jc w:val="both"/>
        <w:rPr>
          <w:rFonts w:ascii="Times New Roman" w:hAnsi="Times New Roman"/>
          <w:sz w:val="20"/>
          <w:szCs w:val="20"/>
          <w:lang w:val="en-US"/>
        </w:rPr>
      </w:pPr>
      <w:r w:rsidRPr="002E67FF">
        <w:rPr>
          <w:rFonts w:ascii="Times New Roman" w:eastAsia="Times New Roman" w:hAnsi="Times New Roman"/>
          <w:sz w:val="20"/>
          <w:szCs w:val="20"/>
          <w:lang w:val="en-US" w:bidi="en-US"/>
        </w:rPr>
        <w:t>(ii) FEV</w:t>
      </w:r>
      <w:r w:rsidRPr="002E67FF">
        <w:rPr>
          <w:rFonts w:ascii="Times New Roman" w:eastAsia="Times New Roman" w:hAnsi="Times New Roman"/>
          <w:sz w:val="20"/>
          <w:szCs w:val="20"/>
          <w:vertAlign w:val="subscript"/>
          <w:lang w:val="en-US" w:bidi="en-US"/>
        </w:rPr>
        <w:t>1</w:t>
      </w:r>
      <w:r w:rsidRPr="002E67FF">
        <w:rPr>
          <w:rFonts w:ascii="Times New Roman" w:eastAsia="Times New Roman" w:hAnsi="Times New Roman"/>
          <w:sz w:val="20"/>
          <w:szCs w:val="20"/>
          <w:lang w:val="en-US" w:bidi="en-US"/>
        </w:rPr>
        <w:t>%</w:t>
      </w:r>
      <w:r w:rsidR="00D836E5" w:rsidRPr="002E67FF">
        <w:rPr>
          <w:rFonts w:ascii="Times New Roman" w:eastAsia="Times New Roman" w:hAnsi="Times New Roman"/>
          <w:sz w:val="20"/>
          <w:szCs w:val="20"/>
          <w:lang w:val="en-US" w:bidi="en-US"/>
        </w:rPr>
        <w:t>:</w:t>
      </w:r>
      <w:r w:rsidRPr="002E67FF">
        <w:rPr>
          <w:rFonts w:ascii="Times New Roman" w:eastAsia="Times New Roman" w:hAnsi="Times New Roman"/>
          <w:sz w:val="20"/>
          <w:szCs w:val="20"/>
          <w:lang w:val="en-US" w:bidi="en-US"/>
        </w:rPr>
        <w:t xml:space="preserve"> exhaled air volume, in liters, during the first second of FVC, being obtained after the strategy to obtain FVC.</w:t>
      </w:r>
    </w:p>
    <w:p w:rsidR="00986EC3" w:rsidRPr="002E67FF" w:rsidRDefault="00986EC3" w:rsidP="00986EC3">
      <w:pPr>
        <w:autoSpaceDE w:val="0"/>
        <w:autoSpaceDN w:val="0"/>
        <w:adjustRightInd w:val="0"/>
        <w:spacing w:after="0" w:line="480" w:lineRule="auto"/>
        <w:jc w:val="both"/>
        <w:rPr>
          <w:rFonts w:ascii="Times New Roman" w:hAnsi="Times New Roman"/>
          <w:sz w:val="20"/>
          <w:szCs w:val="20"/>
          <w:lang w:val="en-US"/>
        </w:rPr>
      </w:pPr>
      <w:r w:rsidRPr="002E67FF">
        <w:rPr>
          <w:rFonts w:ascii="Times New Roman" w:eastAsia="Times New Roman" w:hAnsi="Times New Roman"/>
          <w:sz w:val="20"/>
          <w:szCs w:val="20"/>
          <w:lang w:val="en-US" w:bidi="en-US"/>
        </w:rPr>
        <w:t>(iii) relation between FEV</w:t>
      </w:r>
      <w:r w:rsidRPr="002E67FF">
        <w:rPr>
          <w:rFonts w:ascii="Times New Roman" w:eastAsia="Times New Roman" w:hAnsi="Times New Roman"/>
          <w:sz w:val="20"/>
          <w:szCs w:val="20"/>
          <w:vertAlign w:val="subscript"/>
          <w:lang w:val="en-US" w:bidi="en-US"/>
        </w:rPr>
        <w:t>1</w:t>
      </w:r>
      <w:r w:rsidRPr="002E67FF">
        <w:rPr>
          <w:rFonts w:ascii="Times New Roman" w:eastAsia="Times New Roman" w:hAnsi="Times New Roman"/>
          <w:sz w:val="20"/>
          <w:szCs w:val="20"/>
          <w:lang w:val="en-US" w:bidi="en-US"/>
        </w:rPr>
        <w:t xml:space="preserve"> and FVC (FEV</w:t>
      </w:r>
      <w:r w:rsidRPr="002E67FF">
        <w:rPr>
          <w:rFonts w:ascii="Times New Roman" w:eastAsia="Times New Roman" w:hAnsi="Times New Roman"/>
          <w:sz w:val="20"/>
          <w:szCs w:val="20"/>
          <w:vertAlign w:val="subscript"/>
          <w:lang w:val="en-US" w:bidi="en-US"/>
        </w:rPr>
        <w:t>1</w:t>
      </w:r>
      <w:r w:rsidRPr="002E67FF">
        <w:rPr>
          <w:rFonts w:ascii="Times New Roman" w:eastAsia="Times New Roman" w:hAnsi="Times New Roman"/>
          <w:sz w:val="20"/>
          <w:szCs w:val="20"/>
          <w:lang w:val="en-US" w:bidi="en-US"/>
        </w:rPr>
        <w:t>/FVC);</w:t>
      </w:r>
    </w:p>
    <w:p w:rsidR="00986EC3" w:rsidRPr="00887F78" w:rsidRDefault="00986EC3" w:rsidP="00986EC3">
      <w:pPr>
        <w:spacing w:after="0" w:line="480" w:lineRule="auto"/>
        <w:jc w:val="both"/>
        <w:rPr>
          <w:rFonts w:ascii="Times New Roman" w:hAnsi="Times New Roman"/>
          <w:bCs/>
          <w:color w:val="000000"/>
          <w:sz w:val="20"/>
          <w:szCs w:val="20"/>
          <w:lang w:val="en-US"/>
        </w:rPr>
      </w:pPr>
      <w:r w:rsidRPr="002E67FF">
        <w:rPr>
          <w:rFonts w:ascii="Times New Roman" w:eastAsia="Times New Roman" w:hAnsi="Times New Roman"/>
          <w:sz w:val="20"/>
          <w:szCs w:val="20"/>
          <w:lang w:val="en-US" w:bidi="en-US"/>
        </w:rPr>
        <w:t>(iv) FEF</w:t>
      </w:r>
      <w:r w:rsidRPr="002E67FF">
        <w:rPr>
          <w:rFonts w:ascii="Times New Roman" w:eastAsia="Times New Roman" w:hAnsi="Times New Roman"/>
          <w:sz w:val="20"/>
          <w:szCs w:val="20"/>
          <w:vertAlign w:val="subscript"/>
          <w:lang w:val="en-US" w:bidi="en-US"/>
        </w:rPr>
        <w:t>25–75%</w:t>
      </w:r>
      <w:r w:rsidRPr="002E67FF">
        <w:rPr>
          <w:rFonts w:ascii="Times New Roman" w:eastAsia="Times New Roman" w:hAnsi="Times New Roman"/>
          <w:sz w:val="20"/>
          <w:szCs w:val="20"/>
          <w:lang w:val="en-US" w:bidi="en-US"/>
        </w:rPr>
        <w:t>: airflow eliminated during the central part of</w:t>
      </w:r>
      <w:r w:rsidRPr="006D3478">
        <w:rPr>
          <w:rFonts w:ascii="Times New Roman" w:eastAsia="Times New Roman" w:hAnsi="Times New Roman"/>
          <w:sz w:val="20"/>
          <w:szCs w:val="20"/>
          <w:lang w:val="en-US" w:bidi="en-US"/>
        </w:rPr>
        <w:t xml:space="preserve"> FVC, measured in liters per second (L/sec).</w:t>
      </w:r>
    </w:p>
    <w:p w:rsidR="00986EC3" w:rsidRDefault="00986EC3">
      <w:pPr>
        <w:rPr>
          <w:lang w:val="en-US"/>
        </w:rPr>
      </w:pPr>
    </w:p>
    <w:p w:rsidR="0084106A" w:rsidRDefault="0084106A">
      <w:pPr>
        <w:rPr>
          <w:rFonts w:ascii="Times New Roman" w:hAnsi="Times New Roman"/>
          <w:b/>
          <w:sz w:val="20"/>
          <w:szCs w:val="20"/>
          <w:lang w:val="en-US"/>
        </w:rPr>
      </w:pPr>
      <w:r w:rsidRPr="0084106A">
        <w:rPr>
          <w:rFonts w:ascii="Times New Roman" w:hAnsi="Times New Roman"/>
          <w:b/>
          <w:sz w:val="20"/>
          <w:szCs w:val="20"/>
          <w:lang w:val="en-US"/>
        </w:rPr>
        <w:t>Reference</w:t>
      </w:r>
    </w:p>
    <w:p w:rsidR="0084106A" w:rsidRPr="00146FC4" w:rsidRDefault="0084106A" w:rsidP="0084106A">
      <w:pPr>
        <w:spacing w:after="0" w:line="480" w:lineRule="auto"/>
        <w:jc w:val="both"/>
        <w:rPr>
          <w:rFonts w:ascii="Times New Roman" w:hAnsi="Times New Roman"/>
          <w:sz w:val="20"/>
          <w:szCs w:val="23"/>
          <w:lang w:val="en-US"/>
        </w:rPr>
      </w:pPr>
      <w:r>
        <w:rPr>
          <w:rFonts w:ascii="Times New Roman" w:eastAsia="Times New Roman" w:hAnsi="Times New Roman"/>
          <w:sz w:val="20"/>
          <w:szCs w:val="23"/>
          <w:lang w:val="en-US" w:bidi="en-US"/>
        </w:rPr>
        <w:lastRenderedPageBreak/>
        <w:t xml:space="preserve">20. </w:t>
      </w:r>
      <w:proofErr w:type="spellStart"/>
      <w:r w:rsidRPr="00146FC4">
        <w:rPr>
          <w:rFonts w:ascii="Times New Roman" w:eastAsia="Times New Roman" w:hAnsi="Times New Roman"/>
          <w:sz w:val="20"/>
          <w:szCs w:val="23"/>
          <w:lang w:val="en-US" w:bidi="en-US"/>
        </w:rPr>
        <w:t>Volpicelli</w:t>
      </w:r>
      <w:proofErr w:type="spellEnd"/>
      <w:r w:rsidRPr="00146FC4">
        <w:rPr>
          <w:rFonts w:ascii="Times New Roman" w:eastAsia="Times New Roman" w:hAnsi="Times New Roman"/>
          <w:sz w:val="20"/>
          <w:szCs w:val="23"/>
          <w:lang w:val="en-US" w:bidi="en-US"/>
        </w:rPr>
        <w:t xml:space="preserve"> G, </w:t>
      </w:r>
      <w:proofErr w:type="spellStart"/>
      <w:r w:rsidRPr="00146FC4">
        <w:rPr>
          <w:rFonts w:ascii="Times New Roman" w:eastAsia="Times New Roman" w:hAnsi="Times New Roman"/>
          <w:sz w:val="20"/>
          <w:szCs w:val="23"/>
          <w:lang w:val="en-US" w:bidi="en-US"/>
        </w:rPr>
        <w:t>Elbarbary</w:t>
      </w:r>
      <w:proofErr w:type="spellEnd"/>
      <w:r w:rsidRPr="00146FC4">
        <w:rPr>
          <w:rFonts w:ascii="Times New Roman" w:eastAsia="Times New Roman" w:hAnsi="Times New Roman"/>
          <w:sz w:val="20"/>
          <w:szCs w:val="23"/>
          <w:lang w:val="en-US" w:bidi="en-US"/>
        </w:rPr>
        <w:t xml:space="preserve"> M, </w:t>
      </w:r>
      <w:proofErr w:type="spellStart"/>
      <w:r w:rsidRPr="00146FC4">
        <w:rPr>
          <w:rFonts w:ascii="Times New Roman" w:eastAsia="Times New Roman" w:hAnsi="Times New Roman"/>
          <w:sz w:val="20"/>
          <w:szCs w:val="23"/>
          <w:lang w:val="en-US" w:bidi="en-US"/>
        </w:rPr>
        <w:t>Blaivas</w:t>
      </w:r>
      <w:proofErr w:type="spellEnd"/>
      <w:r w:rsidRPr="00146FC4">
        <w:rPr>
          <w:rFonts w:ascii="Times New Roman" w:eastAsia="Times New Roman" w:hAnsi="Times New Roman"/>
          <w:sz w:val="20"/>
          <w:szCs w:val="23"/>
          <w:lang w:val="en-US" w:bidi="en-US"/>
        </w:rPr>
        <w:t xml:space="preserve"> M, Lichtenstein DA, Mathis G, Kirkpatrick AW, </w:t>
      </w:r>
      <w:r w:rsidR="002E67FF">
        <w:rPr>
          <w:rFonts w:ascii="Times New Roman" w:eastAsia="Times New Roman" w:hAnsi="Times New Roman"/>
          <w:sz w:val="20"/>
          <w:szCs w:val="23"/>
          <w:lang w:val="en-US" w:bidi="en-US"/>
        </w:rPr>
        <w:t>et al</w:t>
      </w:r>
      <w:r w:rsidRPr="00146FC4">
        <w:rPr>
          <w:rFonts w:ascii="Times New Roman" w:eastAsia="Times New Roman" w:hAnsi="Times New Roman"/>
          <w:sz w:val="20"/>
          <w:szCs w:val="23"/>
          <w:lang w:val="en-US" w:bidi="en-US"/>
        </w:rPr>
        <w:t>. International evidence-based recommendations for point-of-care lung ultrasound. Intensive Care Med 2012;38(4):577-591.</w:t>
      </w:r>
    </w:p>
    <w:p w:rsidR="0084106A" w:rsidRPr="00EC5563" w:rsidRDefault="0084106A" w:rsidP="0084106A">
      <w:pPr>
        <w:spacing w:after="0" w:line="480" w:lineRule="auto"/>
        <w:jc w:val="both"/>
        <w:rPr>
          <w:rFonts w:ascii="Times New Roman" w:hAnsi="Times New Roman"/>
          <w:sz w:val="20"/>
          <w:szCs w:val="24"/>
          <w:lang w:val="en-US"/>
        </w:rPr>
      </w:pPr>
      <w:r>
        <w:rPr>
          <w:rFonts w:ascii="Times New Roman" w:eastAsia="Times New Roman" w:hAnsi="Times New Roman"/>
          <w:sz w:val="20"/>
          <w:szCs w:val="24"/>
          <w:lang w:val="en-US" w:bidi="en-US"/>
        </w:rPr>
        <w:t xml:space="preserve">21. </w:t>
      </w:r>
      <w:r w:rsidRPr="00EC5563">
        <w:rPr>
          <w:rFonts w:ascii="Times New Roman" w:eastAsia="Times New Roman" w:hAnsi="Times New Roman"/>
          <w:sz w:val="20"/>
          <w:szCs w:val="24"/>
          <w:lang w:val="en-US" w:bidi="en-US"/>
        </w:rPr>
        <w:t xml:space="preserve">Basile V, Di Mauro A, </w:t>
      </w:r>
      <w:proofErr w:type="spellStart"/>
      <w:r w:rsidRPr="00EC5563">
        <w:rPr>
          <w:rFonts w:ascii="Times New Roman" w:eastAsia="Times New Roman" w:hAnsi="Times New Roman"/>
          <w:sz w:val="20"/>
          <w:szCs w:val="24"/>
          <w:lang w:val="en-US" w:bidi="en-US"/>
        </w:rPr>
        <w:t>Scalini</w:t>
      </w:r>
      <w:proofErr w:type="spellEnd"/>
      <w:r w:rsidRPr="00EC5563">
        <w:rPr>
          <w:rFonts w:ascii="Times New Roman" w:eastAsia="Times New Roman" w:hAnsi="Times New Roman"/>
          <w:sz w:val="20"/>
          <w:szCs w:val="24"/>
          <w:lang w:val="en-US" w:bidi="en-US"/>
        </w:rPr>
        <w:t xml:space="preserve"> E, Comes P, </w:t>
      </w:r>
      <w:proofErr w:type="spellStart"/>
      <w:r w:rsidRPr="00EC5563">
        <w:rPr>
          <w:rFonts w:ascii="Times New Roman" w:eastAsia="Times New Roman" w:hAnsi="Times New Roman"/>
          <w:sz w:val="20"/>
          <w:szCs w:val="24"/>
          <w:lang w:val="en-US" w:bidi="en-US"/>
        </w:rPr>
        <w:t>Lofù</w:t>
      </w:r>
      <w:proofErr w:type="spellEnd"/>
      <w:r w:rsidRPr="00EC5563">
        <w:rPr>
          <w:rFonts w:ascii="Times New Roman" w:eastAsia="Times New Roman" w:hAnsi="Times New Roman"/>
          <w:sz w:val="20"/>
          <w:szCs w:val="24"/>
          <w:lang w:val="en-US" w:bidi="en-US"/>
        </w:rPr>
        <w:t xml:space="preserve"> I, Mostert M, </w:t>
      </w:r>
      <w:r w:rsidR="002E67FF">
        <w:rPr>
          <w:rFonts w:ascii="Times New Roman" w:eastAsia="Times New Roman" w:hAnsi="Times New Roman"/>
          <w:sz w:val="20"/>
          <w:szCs w:val="24"/>
          <w:lang w:val="en-US" w:bidi="en-US"/>
        </w:rPr>
        <w:t>et al</w:t>
      </w:r>
      <w:r w:rsidRPr="00EC5563">
        <w:rPr>
          <w:rFonts w:ascii="Times New Roman" w:eastAsia="Times New Roman" w:hAnsi="Times New Roman"/>
          <w:sz w:val="20"/>
          <w:szCs w:val="24"/>
          <w:lang w:val="en-US" w:bidi="en-US"/>
        </w:rPr>
        <w:t xml:space="preserve">. Lung ultrasound: a useful tool in diagnosis and management of bronchiolitis. BMC </w:t>
      </w:r>
      <w:proofErr w:type="spellStart"/>
      <w:r w:rsidRPr="00EC5563">
        <w:rPr>
          <w:rFonts w:ascii="Times New Roman" w:eastAsia="Times New Roman" w:hAnsi="Times New Roman"/>
          <w:sz w:val="20"/>
          <w:szCs w:val="24"/>
          <w:lang w:val="en-US" w:bidi="en-US"/>
        </w:rPr>
        <w:t>Pediatr</w:t>
      </w:r>
      <w:proofErr w:type="spellEnd"/>
      <w:r w:rsidRPr="00EC5563">
        <w:rPr>
          <w:rFonts w:ascii="Times New Roman" w:eastAsia="Times New Roman" w:hAnsi="Times New Roman"/>
          <w:sz w:val="20"/>
          <w:szCs w:val="24"/>
          <w:lang w:val="en-US" w:bidi="en-US"/>
        </w:rPr>
        <w:t xml:space="preserve"> </w:t>
      </w:r>
      <w:proofErr w:type="gramStart"/>
      <w:r w:rsidRPr="00EC5563">
        <w:rPr>
          <w:rFonts w:ascii="Times New Roman" w:eastAsia="Times New Roman" w:hAnsi="Times New Roman"/>
          <w:sz w:val="20"/>
          <w:szCs w:val="24"/>
          <w:lang w:val="en-US" w:bidi="en-US"/>
        </w:rPr>
        <w:t>2015;15:63</w:t>
      </w:r>
      <w:proofErr w:type="gramEnd"/>
      <w:r w:rsidRPr="00EC5563">
        <w:rPr>
          <w:rFonts w:ascii="Times New Roman" w:eastAsia="Times New Roman" w:hAnsi="Times New Roman"/>
          <w:sz w:val="20"/>
          <w:szCs w:val="24"/>
          <w:lang w:val="en-US" w:bidi="en-US"/>
        </w:rPr>
        <w:t>.</w:t>
      </w:r>
    </w:p>
    <w:p w:rsidR="0084106A" w:rsidRPr="00EC5563" w:rsidRDefault="0084106A" w:rsidP="0084106A">
      <w:pPr>
        <w:spacing w:after="0" w:line="480" w:lineRule="auto"/>
        <w:jc w:val="both"/>
        <w:rPr>
          <w:rFonts w:ascii="Times New Roman" w:hAnsi="Times New Roman"/>
          <w:sz w:val="20"/>
          <w:szCs w:val="24"/>
          <w:lang w:val="en-US"/>
        </w:rPr>
      </w:pPr>
      <w:r>
        <w:rPr>
          <w:rFonts w:ascii="Times New Roman" w:eastAsia="Times New Roman" w:hAnsi="Times New Roman"/>
          <w:sz w:val="20"/>
          <w:szCs w:val="24"/>
          <w:lang w:val="en-US" w:bidi="en-US"/>
        </w:rPr>
        <w:t xml:space="preserve">22. </w:t>
      </w:r>
      <w:r w:rsidRPr="00EC5563">
        <w:rPr>
          <w:rFonts w:ascii="Times New Roman" w:eastAsia="Times New Roman" w:hAnsi="Times New Roman"/>
          <w:sz w:val="20"/>
          <w:szCs w:val="24"/>
          <w:lang w:val="en-US" w:bidi="en-US"/>
        </w:rPr>
        <w:t xml:space="preserve">Lichtenstein DA, </w:t>
      </w:r>
      <w:proofErr w:type="spellStart"/>
      <w:r w:rsidRPr="00EC5563">
        <w:rPr>
          <w:rFonts w:ascii="Times New Roman" w:eastAsia="Times New Roman" w:hAnsi="Times New Roman"/>
          <w:sz w:val="20"/>
          <w:szCs w:val="24"/>
          <w:lang w:val="en-US" w:bidi="en-US"/>
        </w:rPr>
        <w:t>Lascols</w:t>
      </w:r>
      <w:proofErr w:type="spellEnd"/>
      <w:r w:rsidRPr="00EC5563">
        <w:rPr>
          <w:rFonts w:ascii="Times New Roman" w:eastAsia="Times New Roman" w:hAnsi="Times New Roman"/>
          <w:sz w:val="20"/>
          <w:szCs w:val="24"/>
          <w:lang w:val="en-US" w:bidi="en-US"/>
        </w:rPr>
        <w:t xml:space="preserve"> N, </w:t>
      </w:r>
      <w:proofErr w:type="spellStart"/>
      <w:r w:rsidRPr="00EC5563">
        <w:rPr>
          <w:rFonts w:ascii="Times New Roman" w:eastAsia="Times New Roman" w:hAnsi="Times New Roman"/>
          <w:sz w:val="20"/>
          <w:szCs w:val="24"/>
          <w:lang w:val="en-US" w:bidi="en-US"/>
        </w:rPr>
        <w:t>Mezière</w:t>
      </w:r>
      <w:proofErr w:type="spellEnd"/>
      <w:r w:rsidRPr="00EC5563">
        <w:rPr>
          <w:rFonts w:ascii="Times New Roman" w:eastAsia="Times New Roman" w:hAnsi="Times New Roman"/>
          <w:sz w:val="20"/>
          <w:szCs w:val="24"/>
          <w:lang w:val="en-US" w:bidi="en-US"/>
        </w:rPr>
        <w:t xml:space="preserve"> G, </w:t>
      </w:r>
      <w:proofErr w:type="spellStart"/>
      <w:r w:rsidRPr="00EC5563">
        <w:rPr>
          <w:rFonts w:ascii="Times New Roman" w:eastAsia="Times New Roman" w:hAnsi="Times New Roman"/>
          <w:sz w:val="20"/>
          <w:szCs w:val="24"/>
          <w:lang w:val="en-US" w:bidi="en-US"/>
        </w:rPr>
        <w:t>Gepner</w:t>
      </w:r>
      <w:proofErr w:type="spellEnd"/>
      <w:r w:rsidRPr="00EC5563">
        <w:rPr>
          <w:rFonts w:ascii="Times New Roman" w:eastAsia="Times New Roman" w:hAnsi="Times New Roman"/>
          <w:sz w:val="20"/>
          <w:szCs w:val="24"/>
          <w:lang w:val="en-US" w:bidi="en-US"/>
        </w:rPr>
        <w:t xml:space="preserve"> A. Ultrasound diagnosis of alveolar consolidation in the critically ill. Intensive Care Med. 2004;30(2):276-281.</w:t>
      </w:r>
    </w:p>
    <w:p w:rsidR="0084106A" w:rsidRPr="00EC5563" w:rsidRDefault="0084106A" w:rsidP="0084106A">
      <w:pPr>
        <w:spacing w:after="0" w:line="480" w:lineRule="auto"/>
        <w:jc w:val="both"/>
        <w:rPr>
          <w:rFonts w:ascii="Times New Roman" w:hAnsi="Times New Roman"/>
          <w:sz w:val="20"/>
          <w:szCs w:val="24"/>
          <w:lang w:val="en-US"/>
        </w:rPr>
      </w:pPr>
      <w:r>
        <w:rPr>
          <w:rFonts w:ascii="Times New Roman" w:eastAsia="Times New Roman" w:hAnsi="Times New Roman"/>
          <w:sz w:val="20"/>
          <w:szCs w:val="24"/>
          <w:lang w:val="en-US" w:bidi="en-US"/>
        </w:rPr>
        <w:t xml:space="preserve">23. </w:t>
      </w:r>
      <w:proofErr w:type="spellStart"/>
      <w:r w:rsidRPr="00EC5563">
        <w:rPr>
          <w:rFonts w:ascii="Times New Roman" w:eastAsia="Times New Roman" w:hAnsi="Times New Roman"/>
          <w:sz w:val="20"/>
          <w:szCs w:val="24"/>
          <w:lang w:val="en-US" w:bidi="en-US"/>
        </w:rPr>
        <w:t>Copetti</w:t>
      </w:r>
      <w:proofErr w:type="spellEnd"/>
      <w:r w:rsidRPr="00EC5563">
        <w:rPr>
          <w:rFonts w:ascii="Times New Roman" w:eastAsia="Times New Roman" w:hAnsi="Times New Roman"/>
          <w:sz w:val="20"/>
          <w:szCs w:val="24"/>
          <w:lang w:val="en-US" w:bidi="en-US"/>
        </w:rPr>
        <w:t xml:space="preserve"> R, </w:t>
      </w:r>
      <w:proofErr w:type="spellStart"/>
      <w:r w:rsidRPr="00EC5563">
        <w:rPr>
          <w:rFonts w:ascii="Times New Roman" w:eastAsia="Times New Roman" w:hAnsi="Times New Roman"/>
          <w:sz w:val="20"/>
          <w:szCs w:val="24"/>
          <w:lang w:val="en-US" w:bidi="en-US"/>
        </w:rPr>
        <w:t>Cattarossi</w:t>
      </w:r>
      <w:proofErr w:type="spellEnd"/>
      <w:r w:rsidRPr="00EC5563">
        <w:rPr>
          <w:rFonts w:ascii="Times New Roman" w:eastAsia="Times New Roman" w:hAnsi="Times New Roman"/>
          <w:sz w:val="20"/>
          <w:szCs w:val="24"/>
          <w:lang w:val="en-US" w:bidi="en-US"/>
        </w:rPr>
        <w:t xml:space="preserve"> L. Ultrasound diagnosis of pneumonia in children. </w:t>
      </w:r>
      <w:proofErr w:type="spellStart"/>
      <w:r w:rsidRPr="00EC5563">
        <w:rPr>
          <w:rFonts w:ascii="Times New Roman" w:eastAsia="Times New Roman" w:hAnsi="Times New Roman"/>
          <w:sz w:val="20"/>
          <w:szCs w:val="24"/>
          <w:lang w:val="en-US" w:bidi="en-US"/>
        </w:rPr>
        <w:t>Radiol</w:t>
      </w:r>
      <w:proofErr w:type="spellEnd"/>
      <w:r w:rsidRPr="00EC5563">
        <w:rPr>
          <w:rFonts w:ascii="Times New Roman" w:eastAsia="Times New Roman" w:hAnsi="Times New Roman"/>
          <w:sz w:val="20"/>
          <w:szCs w:val="24"/>
          <w:lang w:val="en-US" w:bidi="en-US"/>
        </w:rPr>
        <w:t xml:space="preserve"> Med 2008;113(2):190-198.</w:t>
      </w:r>
    </w:p>
    <w:p w:rsidR="0084106A" w:rsidRDefault="0084106A" w:rsidP="0084106A">
      <w:pPr>
        <w:spacing w:after="0" w:line="480" w:lineRule="auto"/>
        <w:jc w:val="both"/>
        <w:rPr>
          <w:rFonts w:ascii="Times New Roman" w:hAnsi="Times New Roman"/>
          <w:sz w:val="20"/>
          <w:szCs w:val="24"/>
          <w:lang w:val="en-US"/>
        </w:rPr>
      </w:pPr>
      <w:r>
        <w:rPr>
          <w:rFonts w:ascii="Times New Roman" w:eastAsia="Times New Roman" w:hAnsi="Times New Roman"/>
          <w:sz w:val="20"/>
          <w:szCs w:val="24"/>
          <w:lang w:val="en-US" w:bidi="en-US"/>
        </w:rPr>
        <w:t xml:space="preserve">24. </w:t>
      </w:r>
      <w:r w:rsidRPr="00EC5563">
        <w:rPr>
          <w:rFonts w:ascii="Times New Roman" w:eastAsia="Times New Roman" w:hAnsi="Times New Roman"/>
          <w:sz w:val="20"/>
          <w:szCs w:val="24"/>
          <w:lang w:val="en-US" w:bidi="en-US"/>
        </w:rPr>
        <w:t xml:space="preserve">Shah VP, </w:t>
      </w:r>
      <w:proofErr w:type="spellStart"/>
      <w:r w:rsidRPr="00EC5563">
        <w:rPr>
          <w:rFonts w:ascii="Times New Roman" w:eastAsia="Times New Roman" w:hAnsi="Times New Roman"/>
          <w:sz w:val="20"/>
          <w:szCs w:val="24"/>
          <w:lang w:val="en-US" w:bidi="en-US"/>
        </w:rPr>
        <w:t>Tunik</w:t>
      </w:r>
      <w:proofErr w:type="spellEnd"/>
      <w:r w:rsidRPr="00EC5563">
        <w:rPr>
          <w:rFonts w:ascii="Times New Roman" w:eastAsia="Times New Roman" w:hAnsi="Times New Roman"/>
          <w:sz w:val="20"/>
          <w:szCs w:val="24"/>
          <w:lang w:val="en-US" w:bidi="en-US"/>
        </w:rPr>
        <w:t xml:space="preserve"> MG, Tsung JW. Prospective evaluation of point-of-care ultrasonography for the diagnosis of pneumonia in children and Young adults. JAMA </w:t>
      </w:r>
      <w:proofErr w:type="spellStart"/>
      <w:r w:rsidRPr="00EC5563">
        <w:rPr>
          <w:rFonts w:ascii="Times New Roman" w:eastAsia="Times New Roman" w:hAnsi="Times New Roman"/>
          <w:sz w:val="20"/>
          <w:szCs w:val="24"/>
          <w:lang w:val="en-US" w:bidi="en-US"/>
        </w:rPr>
        <w:t>Pediatr</w:t>
      </w:r>
      <w:proofErr w:type="spellEnd"/>
      <w:r w:rsidRPr="00EC5563">
        <w:rPr>
          <w:rFonts w:ascii="Times New Roman" w:eastAsia="Times New Roman" w:hAnsi="Times New Roman"/>
          <w:sz w:val="20"/>
          <w:szCs w:val="24"/>
          <w:lang w:val="en-US" w:bidi="en-US"/>
        </w:rPr>
        <w:t xml:space="preserve"> 2013;167(2):119-125.</w:t>
      </w:r>
    </w:p>
    <w:p w:rsidR="0084106A" w:rsidRPr="002E67FF" w:rsidRDefault="0084106A" w:rsidP="0084106A">
      <w:pPr>
        <w:spacing w:after="0" w:line="480" w:lineRule="auto"/>
        <w:jc w:val="both"/>
        <w:rPr>
          <w:rFonts w:ascii="Times New Roman" w:hAnsi="Times New Roman"/>
          <w:sz w:val="20"/>
          <w:szCs w:val="24"/>
        </w:rPr>
      </w:pPr>
      <w:r>
        <w:rPr>
          <w:rFonts w:ascii="Times New Roman" w:eastAsia="Times New Roman" w:hAnsi="Times New Roman"/>
          <w:sz w:val="20"/>
          <w:szCs w:val="24"/>
          <w:lang w:val="en-US" w:bidi="en-US"/>
        </w:rPr>
        <w:t xml:space="preserve">25. </w:t>
      </w:r>
      <w:proofErr w:type="spellStart"/>
      <w:r w:rsidRPr="00C947CE">
        <w:rPr>
          <w:rFonts w:ascii="Times New Roman" w:eastAsia="Times New Roman" w:hAnsi="Times New Roman"/>
          <w:sz w:val="20"/>
          <w:szCs w:val="24"/>
          <w:lang w:val="en-US" w:bidi="en-US"/>
        </w:rPr>
        <w:t>Iuri</w:t>
      </w:r>
      <w:proofErr w:type="spellEnd"/>
      <w:r w:rsidRPr="00C947CE">
        <w:rPr>
          <w:rFonts w:ascii="Times New Roman" w:eastAsia="Times New Roman" w:hAnsi="Times New Roman"/>
          <w:sz w:val="20"/>
          <w:szCs w:val="24"/>
          <w:lang w:val="en-US" w:bidi="en-US"/>
        </w:rPr>
        <w:t xml:space="preserve"> D, De Candia A, </w:t>
      </w:r>
      <w:proofErr w:type="spellStart"/>
      <w:r w:rsidRPr="00C947CE">
        <w:rPr>
          <w:rFonts w:ascii="Times New Roman" w:eastAsia="Times New Roman" w:hAnsi="Times New Roman"/>
          <w:sz w:val="20"/>
          <w:szCs w:val="24"/>
          <w:lang w:val="en-US" w:bidi="en-US"/>
        </w:rPr>
        <w:t>Bazzocchi</w:t>
      </w:r>
      <w:proofErr w:type="spellEnd"/>
      <w:r w:rsidRPr="00C947CE">
        <w:rPr>
          <w:rFonts w:ascii="Times New Roman" w:eastAsia="Times New Roman" w:hAnsi="Times New Roman"/>
          <w:sz w:val="20"/>
          <w:szCs w:val="24"/>
          <w:lang w:val="en-US" w:bidi="en-US"/>
        </w:rPr>
        <w:t xml:space="preserve"> M. Evaluation of the lung in children with suspected pneumonia: usefulness of ultrasonography. </w:t>
      </w:r>
      <w:proofErr w:type="spellStart"/>
      <w:r w:rsidRPr="002E67FF">
        <w:rPr>
          <w:rFonts w:ascii="Times New Roman" w:eastAsia="Times New Roman" w:hAnsi="Times New Roman"/>
          <w:sz w:val="20"/>
          <w:szCs w:val="24"/>
          <w:lang w:bidi="en-US"/>
        </w:rPr>
        <w:t>Radiol</w:t>
      </w:r>
      <w:proofErr w:type="spellEnd"/>
      <w:r w:rsidRPr="002E67FF">
        <w:rPr>
          <w:rFonts w:ascii="Times New Roman" w:eastAsia="Times New Roman" w:hAnsi="Times New Roman"/>
          <w:sz w:val="20"/>
          <w:szCs w:val="24"/>
          <w:lang w:bidi="en-US"/>
        </w:rPr>
        <w:t xml:space="preserve"> </w:t>
      </w:r>
      <w:proofErr w:type="spellStart"/>
      <w:r w:rsidRPr="002E67FF">
        <w:rPr>
          <w:rFonts w:ascii="Times New Roman" w:eastAsia="Times New Roman" w:hAnsi="Times New Roman"/>
          <w:sz w:val="20"/>
          <w:szCs w:val="24"/>
          <w:lang w:bidi="en-US"/>
        </w:rPr>
        <w:t>Med</w:t>
      </w:r>
      <w:proofErr w:type="spellEnd"/>
      <w:r w:rsidRPr="002E67FF">
        <w:rPr>
          <w:rFonts w:ascii="Times New Roman" w:eastAsia="Times New Roman" w:hAnsi="Times New Roman"/>
          <w:sz w:val="20"/>
          <w:szCs w:val="24"/>
          <w:lang w:bidi="en-US"/>
        </w:rPr>
        <w:t xml:space="preserve"> 2009;114(2):321-330.</w:t>
      </w:r>
    </w:p>
    <w:p w:rsidR="0084106A" w:rsidRPr="00EC5563" w:rsidRDefault="0084106A" w:rsidP="0084106A">
      <w:pPr>
        <w:spacing w:after="0" w:line="480" w:lineRule="auto"/>
        <w:jc w:val="both"/>
        <w:rPr>
          <w:rFonts w:ascii="Times New Roman" w:hAnsi="Times New Roman"/>
          <w:sz w:val="20"/>
          <w:szCs w:val="24"/>
          <w:lang w:val="en-US"/>
        </w:rPr>
      </w:pPr>
      <w:r w:rsidRPr="002E67FF">
        <w:rPr>
          <w:rFonts w:ascii="Times New Roman" w:eastAsia="Times New Roman" w:hAnsi="Times New Roman"/>
          <w:sz w:val="20"/>
          <w:szCs w:val="24"/>
          <w:lang w:bidi="en-US"/>
        </w:rPr>
        <w:t xml:space="preserve">26. </w:t>
      </w:r>
      <w:proofErr w:type="spellStart"/>
      <w:r w:rsidRPr="002E67FF">
        <w:rPr>
          <w:rFonts w:ascii="Times New Roman" w:eastAsia="Times New Roman" w:hAnsi="Times New Roman"/>
          <w:sz w:val="20"/>
          <w:szCs w:val="24"/>
          <w:lang w:bidi="en-US"/>
        </w:rPr>
        <w:t>Caiulo</w:t>
      </w:r>
      <w:proofErr w:type="spellEnd"/>
      <w:r w:rsidRPr="002E67FF">
        <w:rPr>
          <w:rFonts w:ascii="Times New Roman" w:eastAsia="Times New Roman" w:hAnsi="Times New Roman"/>
          <w:sz w:val="20"/>
          <w:szCs w:val="24"/>
          <w:lang w:bidi="en-US"/>
        </w:rPr>
        <w:t xml:space="preserve"> VA, </w:t>
      </w:r>
      <w:proofErr w:type="spellStart"/>
      <w:r w:rsidRPr="002E67FF">
        <w:rPr>
          <w:rFonts w:ascii="Times New Roman" w:eastAsia="Times New Roman" w:hAnsi="Times New Roman"/>
          <w:sz w:val="20"/>
          <w:szCs w:val="24"/>
          <w:lang w:bidi="en-US"/>
        </w:rPr>
        <w:t>Gargani</w:t>
      </w:r>
      <w:proofErr w:type="spellEnd"/>
      <w:r w:rsidRPr="002E67FF">
        <w:rPr>
          <w:rFonts w:ascii="Times New Roman" w:eastAsia="Times New Roman" w:hAnsi="Times New Roman"/>
          <w:sz w:val="20"/>
          <w:szCs w:val="24"/>
          <w:lang w:bidi="en-US"/>
        </w:rPr>
        <w:t xml:space="preserve"> L, </w:t>
      </w:r>
      <w:proofErr w:type="spellStart"/>
      <w:r w:rsidRPr="002E67FF">
        <w:rPr>
          <w:rFonts w:ascii="Times New Roman" w:eastAsia="Times New Roman" w:hAnsi="Times New Roman"/>
          <w:sz w:val="20"/>
          <w:szCs w:val="24"/>
          <w:lang w:bidi="en-US"/>
        </w:rPr>
        <w:t>Caiulo</w:t>
      </w:r>
      <w:proofErr w:type="spellEnd"/>
      <w:r w:rsidRPr="002E67FF">
        <w:rPr>
          <w:rFonts w:ascii="Times New Roman" w:eastAsia="Times New Roman" w:hAnsi="Times New Roman"/>
          <w:sz w:val="20"/>
          <w:szCs w:val="24"/>
          <w:lang w:bidi="en-US"/>
        </w:rPr>
        <w:t xml:space="preserve"> S, </w:t>
      </w:r>
      <w:proofErr w:type="spellStart"/>
      <w:r w:rsidRPr="002E67FF">
        <w:rPr>
          <w:rFonts w:ascii="Times New Roman" w:eastAsia="Times New Roman" w:hAnsi="Times New Roman"/>
          <w:sz w:val="20"/>
          <w:szCs w:val="24"/>
          <w:lang w:bidi="en-US"/>
        </w:rPr>
        <w:t>Fisicaro</w:t>
      </w:r>
      <w:proofErr w:type="spellEnd"/>
      <w:r w:rsidRPr="002E67FF">
        <w:rPr>
          <w:rFonts w:ascii="Times New Roman" w:eastAsia="Times New Roman" w:hAnsi="Times New Roman"/>
          <w:sz w:val="20"/>
          <w:szCs w:val="24"/>
          <w:lang w:bidi="en-US"/>
        </w:rPr>
        <w:t xml:space="preserve"> A, </w:t>
      </w:r>
      <w:proofErr w:type="spellStart"/>
      <w:r w:rsidRPr="002E67FF">
        <w:rPr>
          <w:rFonts w:ascii="Times New Roman" w:eastAsia="Times New Roman" w:hAnsi="Times New Roman"/>
          <w:sz w:val="20"/>
          <w:szCs w:val="24"/>
          <w:lang w:bidi="en-US"/>
        </w:rPr>
        <w:t>Moramarco</w:t>
      </w:r>
      <w:proofErr w:type="spellEnd"/>
      <w:r w:rsidRPr="002E67FF">
        <w:rPr>
          <w:rFonts w:ascii="Times New Roman" w:eastAsia="Times New Roman" w:hAnsi="Times New Roman"/>
          <w:sz w:val="20"/>
          <w:szCs w:val="24"/>
          <w:lang w:bidi="en-US"/>
        </w:rPr>
        <w:t xml:space="preserve"> F, </w:t>
      </w:r>
      <w:proofErr w:type="spellStart"/>
      <w:r w:rsidRPr="002E67FF">
        <w:rPr>
          <w:rFonts w:ascii="Times New Roman" w:eastAsia="Times New Roman" w:hAnsi="Times New Roman"/>
          <w:sz w:val="20"/>
          <w:szCs w:val="24"/>
          <w:lang w:bidi="en-US"/>
        </w:rPr>
        <w:t>Latini</w:t>
      </w:r>
      <w:proofErr w:type="spellEnd"/>
      <w:r w:rsidRPr="002E67FF">
        <w:rPr>
          <w:rFonts w:ascii="Times New Roman" w:eastAsia="Times New Roman" w:hAnsi="Times New Roman"/>
          <w:sz w:val="20"/>
          <w:szCs w:val="24"/>
          <w:lang w:bidi="en-US"/>
        </w:rPr>
        <w:t xml:space="preserve"> G, </w:t>
      </w:r>
      <w:r w:rsidR="002E67FF" w:rsidRPr="002E67FF">
        <w:rPr>
          <w:rFonts w:ascii="Times New Roman" w:eastAsia="Times New Roman" w:hAnsi="Times New Roman"/>
          <w:sz w:val="20"/>
          <w:szCs w:val="24"/>
          <w:lang w:bidi="en-US"/>
        </w:rPr>
        <w:t>et al</w:t>
      </w:r>
      <w:r w:rsidRPr="002E67FF">
        <w:rPr>
          <w:rFonts w:ascii="Times New Roman" w:eastAsia="Times New Roman" w:hAnsi="Times New Roman"/>
          <w:sz w:val="20"/>
          <w:szCs w:val="24"/>
          <w:lang w:bidi="en-US"/>
        </w:rPr>
        <w:t xml:space="preserve">. </w:t>
      </w:r>
      <w:r w:rsidRPr="00EC5563">
        <w:rPr>
          <w:rFonts w:ascii="Times New Roman" w:eastAsia="Times New Roman" w:hAnsi="Times New Roman"/>
          <w:sz w:val="20"/>
          <w:szCs w:val="24"/>
          <w:lang w:val="en-US" w:bidi="en-US"/>
        </w:rPr>
        <w:t xml:space="preserve">Lung ultrasound characteristics of community-acquired pneumonia in hospitalized children. </w:t>
      </w:r>
      <w:proofErr w:type="spellStart"/>
      <w:r w:rsidRPr="00EC5563">
        <w:rPr>
          <w:rFonts w:ascii="Times New Roman" w:eastAsia="Times New Roman" w:hAnsi="Times New Roman"/>
          <w:sz w:val="20"/>
          <w:szCs w:val="24"/>
          <w:lang w:val="en-US" w:bidi="en-US"/>
        </w:rPr>
        <w:t>Pediatr</w:t>
      </w:r>
      <w:proofErr w:type="spellEnd"/>
      <w:r w:rsidRPr="00EC5563">
        <w:rPr>
          <w:rFonts w:ascii="Times New Roman" w:eastAsia="Times New Roman" w:hAnsi="Times New Roman"/>
          <w:sz w:val="20"/>
          <w:szCs w:val="24"/>
          <w:lang w:val="en-US" w:bidi="en-US"/>
        </w:rPr>
        <w:t xml:space="preserve"> </w:t>
      </w:r>
      <w:proofErr w:type="spellStart"/>
      <w:r w:rsidRPr="00EC5563">
        <w:rPr>
          <w:rFonts w:ascii="Times New Roman" w:eastAsia="Times New Roman" w:hAnsi="Times New Roman"/>
          <w:sz w:val="20"/>
          <w:szCs w:val="24"/>
          <w:lang w:val="en-US" w:bidi="en-US"/>
        </w:rPr>
        <w:t>Pulmonol</w:t>
      </w:r>
      <w:proofErr w:type="spellEnd"/>
      <w:r w:rsidRPr="00EC5563">
        <w:rPr>
          <w:rFonts w:ascii="Times New Roman" w:eastAsia="Times New Roman" w:hAnsi="Times New Roman"/>
          <w:sz w:val="20"/>
          <w:szCs w:val="24"/>
          <w:lang w:val="en-US" w:bidi="en-US"/>
        </w:rPr>
        <w:t xml:space="preserve"> 2013;48(3):280-287.</w:t>
      </w:r>
    </w:p>
    <w:p w:rsidR="0084106A" w:rsidRPr="00EC5563" w:rsidRDefault="0084106A" w:rsidP="0084106A">
      <w:pPr>
        <w:spacing w:after="0" w:line="480" w:lineRule="auto"/>
        <w:jc w:val="both"/>
        <w:rPr>
          <w:rFonts w:ascii="Times New Roman" w:hAnsi="Times New Roman"/>
          <w:sz w:val="20"/>
          <w:szCs w:val="24"/>
          <w:lang w:val="en-US"/>
        </w:rPr>
      </w:pPr>
      <w:r>
        <w:rPr>
          <w:rFonts w:ascii="Times New Roman" w:eastAsia="Times New Roman" w:hAnsi="Times New Roman"/>
          <w:sz w:val="20"/>
          <w:szCs w:val="24"/>
          <w:lang w:val="en-US" w:bidi="en-US"/>
        </w:rPr>
        <w:t xml:space="preserve">28. </w:t>
      </w:r>
      <w:r w:rsidRPr="00EC5563">
        <w:rPr>
          <w:rFonts w:ascii="Times New Roman" w:eastAsia="Times New Roman" w:hAnsi="Times New Roman"/>
          <w:sz w:val="20"/>
          <w:szCs w:val="24"/>
          <w:lang w:val="en-US" w:bidi="en-US"/>
        </w:rPr>
        <w:t xml:space="preserve">Esposito S, Papa SS, </w:t>
      </w:r>
      <w:proofErr w:type="spellStart"/>
      <w:r w:rsidRPr="00EC5563">
        <w:rPr>
          <w:rFonts w:ascii="Times New Roman" w:eastAsia="Times New Roman" w:hAnsi="Times New Roman"/>
          <w:sz w:val="20"/>
          <w:szCs w:val="24"/>
          <w:lang w:val="en-US" w:bidi="en-US"/>
        </w:rPr>
        <w:t>Borzani</w:t>
      </w:r>
      <w:proofErr w:type="spellEnd"/>
      <w:r w:rsidRPr="00EC5563">
        <w:rPr>
          <w:rFonts w:ascii="Times New Roman" w:eastAsia="Times New Roman" w:hAnsi="Times New Roman"/>
          <w:sz w:val="20"/>
          <w:szCs w:val="24"/>
          <w:lang w:val="en-US" w:bidi="en-US"/>
        </w:rPr>
        <w:t xml:space="preserve"> I, </w:t>
      </w:r>
      <w:proofErr w:type="spellStart"/>
      <w:r w:rsidRPr="00EC5563">
        <w:rPr>
          <w:rFonts w:ascii="Times New Roman" w:eastAsia="Times New Roman" w:hAnsi="Times New Roman"/>
          <w:sz w:val="20"/>
          <w:szCs w:val="24"/>
          <w:lang w:val="en-US" w:bidi="en-US"/>
        </w:rPr>
        <w:t>Pinzani</w:t>
      </w:r>
      <w:proofErr w:type="spellEnd"/>
      <w:r w:rsidRPr="00EC5563">
        <w:rPr>
          <w:rFonts w:ascii="Times New Roman" w:eastAsia="Times New Roman" w:hAnsi="Times New Roman"/>
          <w:sz w:val="20"/>
          <w:szCs w:val="24"/>
          <w:lang w:val="en-US" w:bidi="en-US"/>
        </w:rPr>
        <w:t xml:space="preserve"> R, </w:t>
      </w:r>
      <w:proofErr w:type="spellStart"/>
      <w:r w:rsidRPr="00EC5563">
        <w:rPr>
          <w:rFonts w:ascii="Times New Roman" w:eastAsia="Times New Roman" w:hAnsi="Times New Roman"/>
          <w:sz w:val="20"/>
          <w:szCs w:val="24"/>
          <w:lang w:val="en-US" w:bidi="en-US"/>
        </w:rPr>
        <w:t>Giannitto</w:t>
      </w:r>
      <w:proofErr w:type="spellEnd"/>
      <w:r w:rsidRPr="00EC5563">
        <w:rPr>
          <w:rFonts w:ascii="Times New Roman" w:eastAsia="Times New Roman" w:hAnsi="Times New Roman"/>
          <w:sz w:val="20"/>
          <w:szCs w:val="24"/>
          <w:lang w:val="en-US" w:bidi="en-US"/>
        </w:rPr>
        <w:t xml:space="preserve"> C, </w:t>
      </w:r>
      <w:proofErr w:type="spellStart"/>
      <w:r w:rsidRPr="00EC5563">
        <w:rPr>
          <w:rFonts w:ascii="Times New Roman" w:eastAsia="Times New Roman" w:hAnsi="Times New Roman"/>
          <w:sz w:val="20"/>
          <w:szCs w:val="24"/>
          <w:lang w:val="en-US" w:bidi="en-US"/>
        </w:rPr>
        <w:t>Consonni</w:t>
      </w:r>
      <w:proofErr w:type="spellEnd"/>
      <w:r w:rsidRPr="00EC5563">
        <w:rPr>
          <w:rFonts w:ascii="Times New Roman" w:eastAsia="Times New Roman" w:hAnsi="Times New Roman"/>
          <w:sz w:val="20"/>
          <w:szCs w:val="24"/>
          <w:lang w:val="en-US" w:bidi="en-US"/>
        </w:rPr>
        <w:t xml:space="preserve"> D, </w:t>
      </w:r>
      <w:proofErr w:type="spellStart"/>
      <w:r w:rsidRPr="00EC5563">
        <w:rPr>
          <w:rFonts w:ascii="Times New Roman" w:eastAsia="Times New Roman" w:hAnsi="Times New Roman"/>
          <w:sz w:val="20"/>
          <w:szCs w:val="24"/>
          <w:lang w:val="en-US" w:bidi="en-US"/>
        </w:rPr>
        <w:t>Principi</w:t>
      </w:r>
      <w:proofErr w:type="spellEnd"/>
      <w:r w:rsidRPr="00EC5563">
        <w:rPr>
          <w:rFonts w:ascii="Times New Roman" w:eastAsia="Times New Roman" w:hAnsi="Times New Roman"/>
          <w:sz w:val="20"/>
          <w:szCs w:val="24"/>
          <w:lang w:val="en-US" w:bidi="en-US"/>
        </w:rPr>
        <w:t xml:space="preserve"> N. Performance of lung ultrasonography in children with community-acquired pneumonia. Ital J </w:t>
      </w:r>
      <w:proofErr w:type="spellStart"/>
      <w:r w:rsidRPr="00EC5563">
        <w:rPr>
          <w:rFonts w:ascii="Times New Roman" w:eastAsia="Times New Roman" w:hAnsi="Times New Roman"/>
          <w:sz w:val="20"/>
          <w:szCs w:val="24"/>
          <w:lang w:val="en-US" w:bidi="en-US"/>
        </w:rPr>
        <w:t>Pediatr</w:t>
      </w:r>
      <w:proofErr w:type="spellEnd"/>
      <w:r w:rsidRPr="00EC5563">
        <w:rPr>
          <w:rFonts w:ascii="Times New Roman" w:eastAsia="Times New Roman" w:hAnsi="Times New Roman"/>
          <w:sz w:val="20"/>
          <w:szCs w:val="24"/>
          <w:lang w:val="en-US" w:bidi="en-US"/>
        </w:rPr>
        <w:t xml:space="preserve"> 2014;40:37.</w:t>
      </w:r>
    </w:p>
    <w:p w:rsidR="0084106A" w:rsidRDefault="0084106A">
      <w:pPr>
        <w:rPr>
          <w:rFonts w:ascii="Times New Roman" w:hAnsi="Times New Roman"/>
          <w:b/>
          <w:sz w:val="20"/>
          <w:szCs w:val="20"/>
          <w:lang w:val="en-US"/>
        </w:rPr>
      </w:pPr>
    </w:p>
    <w:p w:rsidR="002E67FF" w:rsidRDefault="002E67FF">
      <w:pPr>
        <w:rPr>
          <w:rFonts w:ascii="Times New Roman" w:hAnsi="Times New Roman"/>
          <w:b/>
          <w:sz w:val="20"/>
          <w:szCs w:val="20"/>
          <w:lang w:val="en-US"/>
        </w:rPr>
        <w:sectPr w:rsidR="002E67FF" w:rsidSect="00651F4E">
          <w:pgSz w:w="11900" w:h="16840"/>
          <w:pgMar w:top="1417" w:right="1701" w:bottom="1417" w:left="1701" w:header="708" w:footer="708" w:gutter="0"/>
          <w:cols w:space="708"/>
          <w:docGrid w:linePitch="360"/>
        </w:sectPr>
      </w:pPr>
    </w:p>
    <w:tbl>
      <w:tblPr>
        <w:tblpPr w:leftFromText="141" w:rightFromText="141" w:vertAnchor="text" w:horzAnchor="margin" w:tblpXSpec="center" w:tblpY="-29"/>
        <w:tblW w:w="1545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551"/>
        <w:gridCol w:w="3294"/>
        <w:gridCol w:w="3544"/>
        <w:gridCol w:w="3260"/>
      </w:tblGrid>
      <w:tr w:rsidR="002E67FF" w:rsidRPr="00D774B4" w:rsidTr="002E67FF">
        <w:tc>
          <w:tcPr>
            <w:tcW w:w="15451" w:type="dxa"/>
            <w:gridSpan w:val="5"/>
            <w:tcBorders>
              <w:bottom w:val="single" w:sz="4" w:space="0" w:color="auto"/>
            </w:tcBorders>
            <w:shd w:val="clear" w:color="auto" w:fill="auto"/>
            <w:vAlign w:val="center"/>
          </w:tcPr>
          <w:p w:rsidR="002E67FF" w:rsidRPr="002E67FF" w:rsidRDefault="002E67FF" w:rsidP="002337E1">
            <w:pPr>
              <w:spacing w:after="0"/>
              <w:jc w:val="both"/>
              <w:rPr>
                <w:rFonts w:ascii="Times New Roman" w:hAnsi="Times New Roman"/>
                <w:sz w:val="18"/>
                <w:szCs w:val="18"/>
                <w:lang w:val="en-US"/>
              </w:rPr>
            </w:pPr>
            <w:r>
              <w:rPr>
                <w:rFonts w:ascii="Times New Roman" w:eastAsia="Times New Roman" w:hAnsi="Times New Roman"/>
                <w:b/>
                <w:sz w:val="18"/>
                <w:szCs w:val="18"/>
                <w:lang w:val="en-US" w:bidi="en-US"/>
              </w:rPr>
              <w:lastRenderedPageBreak/>
              <w:t>Supplementary table</w:t>
            </w:r>
            <w:r w:rsidRPr="002E67FF">
              <w:rPr>
                <w:rFonts w:ascii="Times New Roman" w:eastAsia="Times New Roman" w:hAnsi="Times New Roman"/>
                <w:b/>
                <w:sz w:val="18"/>
                <w:szCs w:val="18"/>
                <w:lang w:val="en-US" w:bidi="en-US"/>
              </w:rPr>
              <w:t xml:space="preserve"> 1.</w:t>
            </w:r>
            <w:r w:rsidRPr="002E67FF">
              <w:rPr>
                <w:rFonts w:ascii="Times New Roman" w:eastAsia="Times New Roman" w:hAnsi="Times New Roman"/>
                <w:sz w:val="18"/>
                <w:szCs w:val="18"/>
                <w:lang w:val="en-US" w:bidi="en-US"/>
              </w:rPr>
              <w:t xml:space="preserve"> Descriptive and comparative analysis between different evaluative methods of structural lung damage.</w:t>
            </w:r>
          </w:p>
        </w:tc>
      </w:tr>
      <w:tr w:rsidR="002E67FF" w:rsidRPr="002E67FF" w:rsidTr="002E67FF">
        <w:tc>
          <w:tcPr>
            <w:tcW w:w="2802" w:type="dxa"/>
            <w:tcBorders>
              <w:bottom w:val="single" w:sz="4" w:space="0" w:color="auto"/>
              <w:right w:val="nil"/>
            </w:tcBorders>
            <w:shd w:val="clear" w:color="auto" w:fill="auto"/>
            <w:vAlign w:val="center"/>
          </w:tcPr>
          <w:p w:rsidR="002E67FF" w:rsidRPr="002E67FF" w:rsidRDefault="002E67FF" w:rsidP="002337E1">
            <w:pPr>
              <w:spacing w:after="0"/>
              <w:jc w:val="both"/>
              <w:rPr>
                <w:rFonts w:ascii="Times New Roman" w:hAnsi="Times New Roman"/>
                <w:b/>
                <w:sz w:val="18"/>
                <w:szCs w:val="18"/>
                <w:lang w:val="en-US"/>
              </w:rPr>
            </w:pPr>
            <w:r w:rsidRPr="002E67FF">
              <w:rPr>
                <w:rFonts w:ascii="Times New Roman" w:eastAsia="Times New Roman" w:hAnsi="Times New Roman"/>
                <w:b/>
                <w:sz w:val="18"/>
                <w:szCs w:val="18"/>
                <w:lang w:val="en-US" w:bidi="en-US"/>
              </w:rPr>
              <w:t>Datum</w:t>
            </w:r>
          </w:p>
        </w:tc>
        <w:tc>
          <w:tcPr>
            <w:tcW w:w="2551" w:type="dxa"/>
            <w:tcBorders>
              <w:left w:val="nil"/>
              <w:bottom w:val="single" w:sz="4" w:space="0" w:color="auto"/>
              <w:right w:val="nil"/>
            </w:tcBorders>
            <w:shd w:val="clear" w:color="auto" w:fill="auto"/>
            <w:vAlign w:val="center"/>
          </w:tcPr>
          <w:p w:rsidR="002E67FF" w:rsidRPr="002E67FF" w:rsidRDefault="002E67FF" w:rsidP="002337E1">
            <w:pPr>
              <w:spacing w:after="0"/>
              <w:jc w:val="center"/>
              <w:rPr>
                <w:rFonts w:ascii="Times New Roman" w:hAnsi="Times New Roman"/>
                <w:b/>
                <w:sz w:val="18"/>
                <w:szCs w:val="18"/>
              </w:rPr>
            </w:pPr>
            <w:r w:rsidRPr="002E67FF">
              <w:rPr>
                <w:rFonts w:ascii="Times New Roman" w:eastAsia="Times New Roman" w:hAnsi="Times New Roman"/>
                <w:b/>
                <w:sz w:val="18"/>
                <w:szCs w:val="18"/>
                <w:lang w:val="en-US" w:bidi="en-US"/>
              </w:rPr>
              <w:t>Thorax ultrasound</w:t>
            </w:r>
          </w:p>
        </w:tc>
        <w:tc>
          <w:tcPr>
            <w:tcW w:w="3294" w:type="dxa"/>
            <w:tcBorders>
              <w:left w:val="nil"/>
              <w:bottom w:val="single" w:sz="4" w:space="0" w:color="auto"/>
              <w:right w:val="nil"/>
            </w:tcBorders>
            <w:shd w:val="clear" w:color="auto" w:fill="auto"/>
            <w:vAlign w:val="center"/>
          </w:tcPr>
          <w:p w:rsidR="002E67FF" w:rsidRPr="002E67FF" w:rsidRDefault="002E67FF" w:rsidP="002337E1">
            <w:pPr>
              <w:spacing w:after="0"/>
              <w:jc w:val="center"/>
              <w:rPr>
                <w:rFonts w:ascii="Times New Roman" w:hAnsi="Times New Roman"/>
                <w:b/>
                <w:sz w:val="18"/>
                <w:szCs w:val="18"/>
              </w:rPr>
            </w:pPr>
            <w:r w:rsidRPr="002E67FF">
              <w:rPr>
                <w:rFonts w:ascii="Times New Roman" w:eastAsia="Times New Roman" w:hAnsi="Times New Roman"/>
                <w:b/>
                <w:sz w:val="18"/>
                <w:szCs w:val="18"/>
                <w:lang w:val="en-US" w:bidi="en-US"/>
              </w:rPr>
              <w:t>X-ray</w:t>
            </w:r>
          </w:p>
        </w:tc>
        <w:tc>
          <w:tcPr>
            <w:tcW w:w="3544" w:type="dxa"/>
            <w:tcBorders>
              <w:left w:val="nil"/>
              <w:bottom w:val="single" w:sz="4" w:space="0" w:color="auto"/>
              <w:right w:val="nil"/>
            </w:tcBorders>
            <w:shd w:val="clear" w:color="auto" w:fill="auto"/>
            <w:vAlign w:val="center"/>
          </w:tcPr>
          <w:p w:rsidR="002E67FF" w:rsidRPr="002E67FF" w:rsidRDefault="002E67FF" w:rsidP="002337E1">
            <w:pPr>
              <w:spacing w:after="0"/>
              <w:jc w:val="center"/>
              <w:rPr>
                <w:rFonts w:ascii="Times New Roman" w:hAnsi="Times New Roman"/>
                <w:b/>
                <w:sz w:val="18"/>
                <w:szCs w:val="18"/>
              </w:rPr>
            </w:pPr>
            <w:r w:rsidRPr="002E67FF">
              <w:rPr>
                <w:rFonts w:ascii="Times New Roman" w:eastAsia="Times New Roman" w:hAnsi="Times New Roman"/>
                <w:b/>
                <w:sz w:val="18"/>
                <w:szCs w:val="18"/>
                <w:lang w:val="en-US" w:bidi="en-US"/>
              </w:rPr>
              <w:t>High resolution computed tomography</w:t>
            </w:r>
          </w:p>
        </w:tc>
        <w:tc>
          <w:tcPr>
            <w:tcW w:w="3260" w:type="dxa"/>
            <w:tcBorders>
              <w:left w:val="nil"/>
              <w:bottom w:val="single" w:sz="4" w:space="0" w:color="auto"/>
            </w:tcBorders>
            <w:shd w:val="clear" w:color="auto" w:fill="auto"/>
            <w:vAlign w:val="center"/>
          </w:tcPr>
          <w:p w:rsidR="002E67FF" w:rsidRPr="002E67FF" w:rsidRDefault="002E67FF" w:rsidP="002337E1">
            <w:pPr>
              <w:spacing w:after="0"/>
              <w:jc w:val="center"/>
              <w:rPr>
                <w:rFonts w:ascii="Times New Roman" w:hAnsi="Times New Roman"/>
                <w:b/>
                <w:sz w:val="18"/>
                <w:szCs w:val="18"/>
              </w:rPr>
            </w:pPr>
            <w:r w:rsidRPr="002E67FF">
              <w:rPr>
                <w:rFonts w:ascii="Times New Roman" w:eastAsia="Times New Roman" w:hAnsi="Times New Roman"/>
                <w:b/>
                <w:sz w:val="18"/>
                <w:szCs w:val="18"/>
                <w:lang w:val="en-US" w:bidi="en-US"/>
              </w:rPr>
              <w:t>Magnetic Resonance</w:t>
            </w:r>
          </w:p>
        </w:tc>
      </w:tr>
      <w:tr w:rsidR="002E67FF" w:rsidRPr="00D774B4" w:rsidTr="002E67FF">
        <w:tc>
          <w:tcPr>
            <w:tcW w:w="2802" w:type="dxa"/>
            <w:tcBorders>
              <w:bottom w:val="nil"/>
              <w:right w:val="nil"/>
            </w:tcBorders>
            <w:shd w:val="clear" w:color="auto" w:fill="auto"/>
          </w:tcPr>
          <w:p w:rsidR="002E67FF" w:rsidRPr="002E67FF" w:rsidRDefault="002E67FF" w:rsidP="002337E1">
            <w:pPr>
              <w:spacing w:after="0"/>
              <w:jc w:val="both"/>
              <w:rPr>
                <w:rFonts w:ascii="Times New Roman" w:hAnsi="Times New Roman"/>
                <w:sz w:val="18"/>
                <w:szCs w:val="18"/>
              </w:rPr>
            </w:pPr>
            <w:r w:rsidRPr="002E67FF">
              <w:rPr>
                <w:rFonts w:ascii="Times New Roman" w:eastAsia="Times New Roman" w:hAnsi="Times New Roman"/>
                <w:sz w:val="18"/>
                <w:szCs w:val="18"/>
                <w:lang w:val="en-US" w:bidi="en-US"/>
              </w:rPr>
              <w:t>What does it evaluate?</w:t>
            </w:r>
          </w:p>
        </w:tc>
        <w:tc>
          <w:tcPr>
            <w:tcW w:w="2551" w:type="dxa"/>
            <w:tcBorders>
              <w:left w:val="nil"/>
              <w:bottom w:val="nil"/>
              <w:right w:val="nil"/>
            </w:tcBorders>
            <w:shd w:val="clear" w:color="auto" w:fill="auto"/>
            <w:vAlign w:val="center"/>
          </w:tcPr>
          <w:p w:rsidR="002E67FF" w:rsidRPr="002E67FF" w:rsidRDefault="002E67FF" w:rsidP="002337E1">
            <w:pPr>
              <w:spacing w:after="0"/>
              <w:jc w:val="center"/>
              <w:rPr>
                <w:rFonts w:ascii="Times New Roman" w:hAnsi="Times New Roman"/>
                <w:sz w:val="18"/>
                <w:szCs w:val="18"/>
                <w:lang w:val="en-US"/>
              </w:rPr>
            </w:pPr>
            <w:r w:rsidRPr="002E67FF">
              <w:rPr>
                <w:rFonts w:ascii="Times New Roman" w:eastAsia="Times New Roman" w:hAnsi="Times New Roman"/>
                <w:sz w:val="18"/>
                <w:szCs w:val="18"/>
                <w:lang w:val="en-US" w:bidi="en-US"/>
              </w:rPr>
              <w:t>Diagnoses [pleural effusion (and volume quantification), pneumothorax, pleura solid lesions], differentiates transudate from exudate, guides invasive procedures</w:t>
            </w:r>
          </w:p>
        </w:tc>
        <w:tc>
          <w:tcPr>
            <w:tcW w:w="3294" w:type="dxa"/>
            <w:tcBorders>
              <w:left w:val="nil"/>
              <w:bottom w:val="nil"/>
              <w:right w:val="nil"/>
            </w:tcBorders>
            <w:shd w:val="clear" w:color="auto" w:fill="auto"/>
            <w:vAlign w:val="center"/>
          </w:tcPr>
          <w:p w:rsidR="002E67FF" w:rsidRPr="002E67FF" w:rsidRDefault="002E67FF" w:rsidP="002337E1">
            <w:pPr>
              <w:spacing w:after="0"/>
              <w:jc w:val="center"/>
              <w:rPr>
                <w:rFonts w:ascii="Times New Roman" w:hAnsi="Times New Roman"/>
                <w:sz w:val="18"/>
                <w:szCs w:val="18"/>
                <w:lang w:val="en-US"/>
              </w:rPr>
            </w:pPr>
            <w:r w:rsidRPr="002E67FF">
              <w:rPr>
                <w:rFonts w:ascii="Times New Roman" w:eastAsia="Times New Roman" w:hAnsi="Times New Roman"/>
                <w:sz w:val="18"/>
                <w:szCs w:val="18"/>
                <w:lang w:val="en-US" w:bidi="en-US"/>
              </w:rPr>
              <w:t>Diagnoses or evaluates treatment response of numerous diseases, including cystic fibrosis.</w:t>
            </w:r>
          </w:p>
        </w:tc>
        <w:tc>
          <w:tcPr>
            <w:tcW w:w="3544" w:type="dxa"/>
            <w:tcBorders>
              <w:left w:val="nil"/>
              <w:bottom w:val="nil"/>
              <w:right w:val="nil"/>
            </w:tcBorders>
            <w:shd w:val="clear" w:color="auto" w:fill="auto"/>
            <w:vAlign w:val="center"/>
          </w:tcPr>
          <w:p w:rsidR="002E67FF" w:rsidRPr="002E67FF" w:rsidRDefault="002E67FF" w:rsidP="002337E1">
            <w:pPr>
              <w:spacing w:after="0"/>
              <w:jc w:val="center"/>
              <w:rPr>
                <w:rFonts w:ascii="Times New Roman" w:hAnsi="Times New Roman"/>
                <w:sz w:val="18"/>
                <w:szCs w:val="18"/>
                <w:lang w:val="en-US"/>
              </w:rPr>
            </w:pPr>
            <w:r w:rsidRPr="002E67FF">
              <w:rPr>
                <w:rFonts w:ascii="Times New Roman" w:eastAsia="Times New Roman" w:hAnsi="Times New Roman"/>
                <w:sz w:val="18"/>
                <w:szCs w:val="18"/>
                <w:lang w:val="en-US" w:bidi="en-US"/>
              </w:rPr>
              <w:t>Detects and classifies lung abnormalities accurately (mainly interstitial ones) by the presence of alterations, such as thickening, nodule, consolidation, increase or decrease of the parenchyma density, bronchiectasis</w:t>
            </w:r>
          </w:p>
        </w:tc>
        <w:tc>
          <w:tcPr>
            <w:tcW w:w="3260" w:type="dxa"/>
            <w:tcBorders>
              <w:left w:val="nil"/>
              <w:bottom w:val="nil"/>
            </w:tcBorders>
            <w:shd w:val="clear" w:color="auto" w:fill="auto"/>
            <w:vAlign w:val="center"/>
          </w:tcPr>
          <w:p w:rsidR="002E67FF" w:rsidRPr="002E67FF" w:rsidRDefault="002E67FF" w:rsidP="002337E1">
            <w:pPr>
              <w:spacing w:after="0"/>
              <w:jc w:val="center"/>
              <w:rPr>
                <w:rFonts w:ascii="Times New Roman" w:hAnsi="Times New Roman"/>
                <w:sz w:val="18"/>
                <w:szCs w:val="18"/>
                <w:lang w:val="en-US"/>
              </w:rPr>
            </w:pPr>
            <w:r w:rsidRPr="002E67FF">
              <w:rPr>
                <w:rFonts w:ascii="Times New Roman" w:eastAsia="Times New Roman" w:hAnsi="Times New Roman"/>
                <w:sz w:val="18"/>
                <w:szCs w:val="18"/>
                <w:lang w:val="en-US" w:bidi="en-US"/>
              </w:rPr>
              <w:t>Serves for staging of lung tumor, lung vascular disease, especially in patients who should not be exposed to radiation, including those with cystic fibrosis</w:t>
            </w:r>
          </w:p>
        </w:tc>
      </w:tr>
      <w:tr w:rsidR="002E67FF" w:rsidRPr="00D774B4" w:rsidTr="002E67FF">
        <w:tc>
          <w:tcPr>
            <w:tcW w:w="2802" w:type="dxa"/>
            <w:tcBorders>
              <w:top w:val="nil"/>
              <w:bottom w:val="nil"/>
              <w:right w:val="nil"/>
            </w:tcBorders>
            <w:shd w:val="clear" w:color="auto" w:fill="F2F2F2" w:themeFill="background1" w:themeFillShade="F2"/>
          </w:tcPr>
          <w:p w:rsidR="002E67FF" w:rsidRPr="002E67FF" w:rsidRDefault="002E67FF" w:rsidP="002337E1">
            <w:pPr>
              <w:spacing w:after="0"/>
              <w:jc w:val="both"/>
              <w:rPr>
                <w:rFonts w:ascii="Times New Roman" w:hAnsi="Times New Roman"/>
                <w:sz w:val="18"/>
                <w:szCs w:val="18"/>
              </w:rPr>
            </w:pPr>
            <w:r w:rsidRPr="002E67FF">
              <w:rPr>
                <w:rFonts w:ascii="Times New Roman" w:eastAsia="Times New Roman" w:hAnsi="Times New Roman"/>
                <w:sz w:val="18"/>
                <w:szCs w:val="18"/>
                <w:lang w:val="en-US" w:bidi="en-US"/>
              </w:rPr>
              <w:t>Limitation</w:t>
            </w:r>
          </w:p>
        </w:tc>
        <w:tc>
          <w:tcPr>
            <w:tcW w:w="2551" w:type="dxa"/>
            <w:tcBorders>
              <w:top w:val="nil"/>
              <w:left w:val="nil"/>
              <w:bottom w:val="nil"/>
              <w:right w:val="nil"/>
            </w:tcBorders>
            <w:shd w:val="clear" w:color="auto" w:fill="F2F2F2" w:themeFill="background1" w:themeFillShade="F2"/>
            <w:vAlign w:val="center"/>
          </w:tcPr>
          <w:p w:rsidR="002E67FF" w:rsidRPr="002E67FF" w:rsidRDefault="002E67FF" w:rsidP="002337E1">
            <w:pPr>
              <w:spacing w:after="0"/>
              <w:jc w:val="center"/>
              <w:rPr>
                <w:rFonts w:ascii="Times New Roman" w:hAnsi="Times New Roman"/>
                <w:sz w:val="18"/>
                <w:szCs w:val="18"/>
                <w:lang w:val="en-US"/>
              </w:rPr>
            </w:pPr>
            <w:r w:rsidRPr="002E67FF">
              <w:rPr>
                <w:rFonts w:ascii="Times New Roman" w:eastAsia="Times New Roman" w:hAnsi="Times New Roman"/>
                <w:sz w:val="18"/>
                <w:szCs w:val="18"/>
                <w:lang w:val="en-US" w:bidi="en-US"/>
              </w:rPr>
              <w:t>Edema in soft parts, subcutaneous emphysema or obesity can affect image quality Limited data interpretation</w:t>
            </w:r>
          </w:p>
        </w:tc>
        <w:tc>
          <w:tcPr>
            <w:tcW w:w="3294" w:type="dxa"/>
            <w:tcBorders>
              <w:top w:val="nil"/>
              <w:left w:val="nil"/>
              <w:bottom w:val="nil"/>
              <w:right w:val="nil"/>
            </w:tcBorders>
            <w:shd w:val="clear" w:color="auto" w:fill="F2F2F2" w:themeFill="background1" w:themeFillShade="F2"/>
            <w:vAlign w:val="center"/>
          </w:tcPr>
          <w:p w:rsidR="002E67FF" w:rsidRPr="002E67FF" w:rsidRDefault="002E67FF" w:rsidP="002337E1">
            <w:pPr>
              <w:spacing w:after="0"/>
              <w:jc w:val="center"/>
              <w:rPr>
                <w:rFonts w:ascii="Times New Roman" w:hAnsi="Times New Roman"/>
                <w:sz w:val="18"/>
                <w:szCs w:val="18"/>
                <w:lang w:val="en-US"/>
              </w:rPr>
            </w:pPr>
            <w:r w:rsidRPr="002E67FF">
              <w:rPr>
                <w:rFonts w:ascii="Times New Roman" w:eastAsia="Times New Roman" w:hAnsi="Times New Roman"/>
                <w:sz w:val="18"/>
                <w:szCs w:val="18"/>
                <w:lang w:val="en-US" w:bidi="en-US"/>
              </w:rPr>
              <w:t>It prevents the detailed evaluation of lung parenchyma</w:t>
            </w:r>
          </w:p>
        </w:tc>
        <w:tc>
          <w:tcPr>
            <w:tcW w:w="3544" w:type="dxa"/>
            <w:tcBorders>
              <w:top w:val="nil"/>
              <w:left w:val="nil"/>
              <w:bottom w:val="nil"/>
              <w:right w:val="nil"/>
            </w:tcBorders>
            <w:shd w:val="clear" w:color="auto" w:fill="F2F2F2" w:themeFill="background1" w:themeFillShade="F2"/>
            <w:vAlign w:val="center"/>
          </w:tcPr>
          <w:p w:rsidR="002E67FF" w:rsidRPr="002E67FF" w:rsidRDefault="002E67FF" w:rsidP="002337E1">
            <w:pPr>
              <w:spacing w:after="0"/>
              <w:jc w:val="center"/>
              <w:rPr>
                <w:rFonts w:ascii="Times New Roman" w:hAnsi="Times New Roman"/>
                <w:sz w:val="18"/>
                <w:szCs w:val="18"/>
                <w:lang w:val="en-US"/>
              </w:rPr>
            </w:pPr>
            <w:r w:rsidRPr="002E67FF">
              <w:rPr>
                <w:rFonts w:ascii="Times New Roman" w:eastAsia="Times New Roman" w:hAnsi="Times New Roman"/>
                <w:sz w:val="18"/>
                <w:szCs w:val="18"/>
                <w:lang w:val="en-US" w:bidi="en-US"/>
              </w:rPr>
              <w:t>High exposure to ionizing radiation</w:t>
            </w:r>
          </w:p>
        </w:tc>
        <w:tc>
          <w:tcPr>
            <w:tcW w:w="3260" w:type="dxa"/>
            <w:tcBorders>
              <w:top w:val="nil"/>
              <w:left w:val="nil"/>
              <w:bottom w:val="nil"/>
            </w:tcBorders>
            <w:shd w:val="clear" w:color="auto" w:fill="F2F2F2" w:themeFill="background1" w:themeFillShade="F2"/>
            <w:vAlign w:val="center"/>
          </w:tcPr>
          <w:p w:rsidR="002E67FF" w:rsidRPr="002E67FF" w:rsidRDefault="002E67FF" w:rsidP="002337E1">
            <w:pPr>
              <w:spacing w:after="0"/>
              <w:jc w:val="center"/>
              <w:rPr>
                <w:rFonts w:ascii="Times New Roman" w:hAnsi="Times New Roman"/>
                <w:sz w:val="18"/>
                <w:szCs w:val="18"/>
                <w:lang w:val="en-US"/>
              </w:rPr>
            </w:pPr>
            <w:r w:rsidRPr="002E67FF">
              <w:rPr>
                <w:rFonts w:ascii="Times New Roman" w:eastAsia="Times New Roman" w:hAnsi="Times New Roman"/>
                <w:sz w:val="18"/>
                <w:szCs w:val="18"/>
                <w:lang w:val="en-US" w:bidi="en-US"/>
              </w:rPr>
              <w:t>Cost and technical limitation due to need of generating image in fabric with high volume of air. In addition, dispersion and movement occurs between the layers of tissue/air, lungs being the organ with greater difficulty for the use of such technique</w:t>
            </w:r>
          </w:p>
        </w:tc>
      </w:tr>
      <w:tr w:rsidR="002E67FF" w:rsidRPr="002E67FF" w:rsidTr="002E67FF">
        <w:tc>
          <w:tcPr>
            <w:tcW w:w="2802" w:type="dxa"/>
            <w:tcBorders>
              <w:top w:val="nil"/>
              <w:bottom w:val="nil"/>
              <w:right w:val="nil"/>
            </w:tcBorders>
            <w:shd w:val="clear" w:color="auto" w:fill="FFFFFF"/>
          </w:tcPr>
          <w:p w:rsidR="002E67FF" w:rsidRPr="002E67FF" w:rsidRDefault="002E67FF" w:rsidP="002337E1">
            <w:pPr>
              <w:spacing w:after="0"/>
              <w:jc w:val="both"/>
              <w:rPr>
                <w:rFonts w:ascii="Times New Roman" w:hAnsi="Times New Roman"/>
                <w:sz w:val="18"/>
                <w:szCs w:val="18"/>
              </w:rPr>
            </w:pPr>
            <w:r w:rsidRPr="002E67FF">
              <w:rPr>
                <w:rFonts w:ascii="Times New Roman" w:eastAsia="Times New Roman" w:hAnsi="Times New Roman"/>
                <w:sz w:val="18"/>
                <w:szCs w:val="18"/>
                <w:lang w:val="en-US" w:bidi="en-US"/>
              </w:rPr>
              <w:t>Cost per exam</w:t>
            </w:r>
          </w:p>
        </w:tc>
        <w:tc>
          <w:tcPr>
            <w:tcW w:w="2551" w:type="dxa"/>
            <w:tcBorders>
              <w:top w:val="nil"/>
              <w:left w:val="nil"/>
              <w:bottom w:val="nil"/>
              <w:right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Low</w:t>
            </w:r>
          </w:p>
        </w:tc>
        <w:tc>
          <w:tcPr>
            <w:tcW w:w="3294" w:type="dxa"/>
            <w:tcBorders>
              <w:top w:val="nil"/>
              <w:left w:val="nil"/>
              <w:bottom w:val="nil"/>
              <w:right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Low</w:t>
            </w:r>
          </w:p>
        </w:tc>
        <w:tc>
          <w:tcPr>
            <w:tcW w:w="3544" w:type="dxa"/>
            <w:tcBorders>
              <w:top w:val="nil"/>
              <w:left w:val="nil"/>
              <w:bottom w:val="nil"/>
              <w:right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High</w:t>
            </w:r>
          </w:p>
        </w:tc>
        <w:tc>
          <w:tcPr>
            <w:tcW w:w="3260" w:type="dxa"/>
            <w:tcBorders>
              <w:top w:val="nil"/>
              <w:left w:val="nil"/>
              <w:bottom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High</w:t>
            </w:r>
          </w:p>
        </w:tc>
      </w:tr>
      <w:tr w:rsidR="002E67FF" w:rsidRPr="002E67FF" w:rsidTr="002E67FF">
        <w:tc>
          <w:tcPr>
            <w:tcW w:w="2802" w:type="dxa"/>
            <w:tcBorders>
              <w:top w:val="nil"/>
              <w:bottom w:val="nil"/>
              <w:right w:val="nil"/>
            </w:tcBorders>
            <w:shd w:val="clear" w:color="auto" w:fill="F2F2F2"/>
          </w:tcPr>
          <w:p w:rsidR="002E67FF" w:rsidRPr="002E67FF" w:rsidRDefault="002E67FF" w:rsidP="002337E1">
            <w:pPr>
              <w:spacing w:after="0"/>
              <w:jc w:val="both"/>
              <w:rPr>
                <w:rFonts w:ascii="Times New Roman" w:hAnsi="Times New Roman"/>
                <w:sz w:val="18"/>
                <w:szCs w:val="18"/>
              </w:rPr>
            </w:pPr>
            <w:r w:rsidRPr="002E67FF">
              <w:rPr>
                <w:rFonts w:ascii="Times New Roman" w:eastAsia="Times New Roman" w:hAnsi="Times New Roman"/>
                <w:sz w:val="18"/>
                <w:szCs w:val="18"/>
                <w:lang w:val="en-US" w:bidi="en-US"/>
              </w:rPr>
              <w:t>Cost of the equipment</w:t>
            </w:r>
          </w:p>
        </w:tc>
        <w:tc>
          <w:tcPr>
            <w:tcW w:w="2551" w:type="dxa"/>
            <w:tcBorders>
              <w:top w:val="nil"/>
              <w:left w:val="nil"/>
              <w:bottom w:val="nil"/>
              <w:right w:val="nil"/>
            </w:tcBorders>
            <w:shd w:val="clear" w:color="auto" w:fill="F2F2F2"/>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Low</w:t>
            </w:r>
          </w:p>
        </w:tc>
        <w:tc>
          <w:tcPr>
            <w:tcW w:w="3294" w:type="dxa"/>
            <w:tcBorders>
              <w:top w:val="nil"/>
              <w:left w:val="nil"/>
              <w:bottom w:val="nil"/>
              <w:right w:val="nil"/>
            </w:tcBorders>
            <w:shd w:val="clear" w:color="auto" w:fill="F2F2F2"/>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Low</w:t>
            </w:r>
          </w:p>
        </w:tc>
        <w:tc>
          <w:tcPr>
            <w:tcW w:w="3544" w:type="dxa"/>
            <w:tcBorders>
              <w:top w:val="nil"/>
              <w:left w:val="nil"/>
              <w:bottom w:val="nil"/>
              <w:right w:val="nil"/>
            </w:tcBorders>
            <w:shd w:val="clear" w:color="auto" w:fill="F2F2F2"/>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High</w:t>
            </w:r>
          </w:p>
        </w:tc>
        <w:tc>
          <w:tcPr>
            <w:tcW w:w="3260" w:type="dxa"/>
            <w:tcBorders>
              <w:top w:val="nil"/>
              <w:left w:val="nil"/>
              <w:bottom w:val="nil"/>
            </w:tcBorders>
            <w:shd w:val="clear" w:color="auto" w:fill="F2F2F2"/>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High</w:t>
            </w:r>
          </w:p>
        </w:tc>
      </w:tr>
      <w:tr w:rsidR="002E67FF" w:rsidRPr="002E67FF" w:rsidTr="002E67FF">
        <w:tc>
          <w:tcPr>
            <w:tcW w:w="2802" w:type="dxa"/>
            <w:tcBorders>
              <w:top w:val="nil"/>
              <w:bottom w:val="nil"/>
              <w:right w:val="nil"/>
            </w:tcBorders>
            <w:shd w:val="clear" w:color="auto" w:fill="FFFFFF"/>
          </w:tcPr>
          <w:p w:rsidR="002E67FF" w:rsidRPr="002E67FF" w:rsidRDefault="002E67FF" w:rsidP="002337E1">
            <w:pPr>
              <w:spacing w:after="0"/>
              <w:jc w:val="both"/>
              <w:rPr>
                <w:rFonts w:ascii="Times New Roman" w:hAnsi="Times New Roman"/>
                <w:sz w:val="18"/>
                <w:szCs w:val="18"/>
              </w:rPr>
            </w:pPr>
            <w:r w:rsidRPr="002E67FF">
              <w:rPr>
                <w:rFonts w:ascii="Times New Roman" w:eastAsia="Times New Roman" w:hAnsi="Times New Roman"/>
                <w:sz w:val="18"/>
                <w:szCs w:val="18"/>
                <w:lang w:val="en-US" w:bidi="en-US"/>
              </w:rPr>
              <w:t>Use of radiation</w:t>
            </w:r>
          </w:p>
        </w:tc>
        <w:tc>
          <w:tcPr>
            <w:tcW w:w="2551" w:type="dxa"/>
            <w:tcBorders>
              <w:top w:val="nil"/>
              <w:left w:val="nil"/>
              <w:bottom w:val="nil"/>
              <w:right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No</w:t>
            </w:r>
          </w:p>
        </w:tc>
        <w:tc>
          <w:tcPr>
            <w:tcW w:w="3294" w:type="dxa"/>
            <w:tcBorders>
              <w:top w:val="nil"/>
              <w:left w:val="nil"/>
              <w:bottom w:val="nil"/>
              <w:right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Yes</w:t>
            </w:r>
          </w:p>
        </w:tc>
        <w:tc>
          <w:tcPr>
            <w:tcW w:w="3544" w:type="dxa"/>
            <w:tcBorders>
              <w:top w:val="nil"/>
              <w:left w:val="nil"/>
              <w:bottom w:val="nil"/>
              <w:right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Yes</w:t>
            </w:r>
          </w:p>
        </w:tc>
        <w:tc>
          <w:tcPr>
            <w:tcW w:w="3260" w:type="dxa"/>
            <w:tcBorders>
              <w:top w:val="nil"/>
              <w:left w:val="nil"/>
              <w:bottom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No</w:t>
            </w:r>
          </w:p>
        </w:tc>
      </w:tr>
      <w:tr w:rsidR="002E67FF" w:rsidRPr="002E67FF" w:rsidTr="002E67FF">
        <w:tc>
          <w:tcPr>
            <w:tcW w:w="2802" w:type="dxa"/>
            <w:tcBorders>
              <w:top w:val="nil"/>
              <w:bottom w:val="nil"/>
              <w:right w:val="nil"/>
            </w:tcBorders>
            <w:shd w:val="clear" w:color="auto" w:fill="F2F2F2"/>
          </w:tcPr>
          <w:p w:rsidR="002E67FF" w:rsidRPr="002E67FF" w:rsidRDefault="002E67FF" w:rsidP="002337E1">
            <w:pPr>
              <w:spacing w:after="0"/>
              <w:jc w:val="both"/>
              <w:rPr>
                <w:rFonts w:ascii="Times New Roman" w:hAnsi="Times New Roman"/>
                <w:sz w:val="18"/>
                <w:szCs w:val="18"/>
              </w:rPr>
            </w:pPr>
            <w:r w:rsidRPr="002E67FF">
              <w:rPr>
                <w:rFonts w:ascii="Times New Roman" w:eastAsia="Times New Roman" w:hAnsi="Times New Roman"/>
                <w:sz w:val="18"/>
                <w:szCs w:val="18"/>
                <w:lang w:val="en-US" w:bidi="en-US"/>
              </w:rPr>
              <w:t>Exam time</w:t>
            </w:r>
          </w:p>
        </w:tc>
        <w:tc>
          <w:tcPr>
            <w:tcW w:w="2551" w:type="dxa"/>
            <w:tcBorders>
              <w:top w:val="nil"/>
              <w:left w:val="nil"/>
              <w:bottom w:val="nil"/>
              <w:right w:val="nil"/>
            </w:tcBorders>
            <w:shd w:val="clear" w:color="auto" w:fill="F2F2F2"/>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Medium</w:t>
            </w:r>
          </w:p>
        </w:tc>
        <w:tc>
          <w:tcPr>
            <w:tcW w:w="3294" w:type="dxa"/>
            <w:tcBorders>
              <w:top w:val="nil"/>
              <w:left w:val="nil"/>
              <w:bottom w:val="nil"/>
              <w:right w:val="nil"/>
            </w:tcBorders>
            <w:shd w:val="clear" w:color="auto" w:fill="F2F2F2"/>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Fast</w:t>
            </w:r>
          </w:p>
        </w:tc>
        <w:tc>
          <w:tcPr>
            <w:tcW w:w="3544" w:type="dxa"/>
            <w:tcBorders>
              <w:top w:val="nil"/>
              <w:left w:val="nil"/>
              <w:bottom w:val="nil"/>
              <w:right w:val="nil"/>
            </w:tcBorders>
            <w:shd w:val="clear" w:color="auto" w:fill="F2F2F2"/>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Medium</w:t>
            </w:r>
          </w:p>
        </w:tc>
        <w:tc>
          <w:tcPr>
            <w:tcW w:w="3260" w:type="dxa"/>
            <w:tcBorders>
              <w:top w:val="nil"/>
              <w:left w:val="nil"/>
              <w:bottom w:val="nil"/>
            </w:tcBorders>
            <w:shd w:val="clear" w:color="auto" w:fill="F2F2F2"/>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High</w:t>
            </w:r>
          </w:p>
        </w:tc>
      </w:tr>
      <w:tr w:rsidR="002E67FF" w:rsidRPr="002E67FF" w:rsidTr="002E67FF">
        <w:tc>
          <w:tcPr>
            <w:tcW w:w="2802" w:type="dxa"/>
            <w:tcBorders>
              <w:top w:val="nil"/>
              <w:bottom w:val="nil"/>
              <w:right w:val="nil"/>
            </w:tcBorders>
            <w:shd w:val="clear" w:color="auto" w:fill="FFFFFF"/>
          </w:tcPr>
          <w:p w:rsidR="002E67FF" w:rsidRPr="002E67FF" w:rsidRDefault="002E67FF" w:rsidP="002337E1">
            <w:pPr>
              <w:spacing w:after="0"/>
              <w:jc w:val="both"/>
              <w:rPr>
                <w:rFonts w:ascii="Times New Roman" w:hAnsi="Times New Roman"/>
                <w:sz w:val="18"/>
                <w:szCs w:val="18"/>
              </w:rPr>
            </w:pPr>
            <w:r w:rsidRPr="002E67FF">
              <w:rPr>
                <w:rFonts w:ascii="Times New Roman" w:eastAsia="Times New Roman" w:hAnsi="Times New Roman"/>
                <w:sz w:val="18"/>
                <w:szCs w:val="18"/>
                <w:lang w:val="en-US" w:bidi="en-US"/>
              </w:rPr>
              <w:t>Team’s need</w:t>
            </w:r>
          </w:p>
        </w:tc>
        <w:tc>
          <w:tcPr>
            <w:tcW w:w="2551" w:type="dxa"/>
            <w:tcBorders>
              <w:top w:val="nil"/>
              <w:left w:val="nil"/>
              <w:bottom w:val="nil"/>
              <w:right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No</w:t>
            </w:r>
          </w:p>
        </w:tc>
        <w:tc>
          <w:tcPr>
            <w:tcW w:w="3294" w:type="dxa"/>
            <w:tcBorders>
              <w:top w:val="nil"/>
              <w:left w:val="nil"/>
              <w:bottom w:val="nil"/>
              <w:right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Yes</w:t>
            </w:r>
          </w:p>
        </w:tc>
        <w:tc>
          <w:tcPr>
            <w:tcW w:w="3544" w:type="dxa"/>
            <w:tcBorders>
              <w:top w:val="nil"/>
              <w:left w:val="nil"/>
              <w:bottom w:val="nil"/>
              <w:right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Yes</w:t>
            </w:r>
          </w:p>
        </w:tc>
        <w:tc>
          <w:tcPr>
            <w:tcW w:w="3260" w:type="dxa"/>
            <w:tcBorders>
              <w:top w:val="nil"/>
              <w:left w:val="nil"/>
              <w:bottom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Yes</w:t>
            </w:r>
          </w:p>
        </w:tc>
      </w:tr>
      <w:tr w:rsidR="002E67FF" w:rsidRPr="002E67FF" w:rsidTr="002E67FF">
        <w:tc>
          <w:tcPr>
            <w:tcW w:w="2802" w:type="dxa"/>
            <w:tcBorders>
              <w:top w:val="nil"/>
              <w:bottom w:val="nil"/>
              <w:right w:val="nil"/>
            </w:tcBorders>
            <w:shd w:val="clear" w:color="auto" w:fill="F2F2F2"/>
          </w:tcPr>
          <w:p w:rsidR="002E67FF" w:rsidRPr="002E67FF" w:rsidRDefault="002E67FF" w:rsidP="002337E1">
            <w:pPr>
              <w:spacing w:after="0"/>
              <w:jc w:val="both"/>
              <w:rPr>
                <w:rFonts w:ascii="Times New Roman" w:hAnsi="Times New Roman"/>
                <w:sz w:val="18"/>
                <w:szCs w:val="18"/>
              </w:rPr>
            </w:pPr>
            <w:r w:rsidRPr="002E67FF">
              <w:rPr>
                <w:rFonts w:ascii="Times New Roman" w:eastAsia="Times New Roman" w:hAnsi="Times New Roman"/>
                <w:sz w:val="18"/>
                <w:szCs w:val="18"/>
                <w:lang w:val="en-US" w:bidi="en-US"/>
              </w:rPr>
              <w:t xml:space="preserve">Need for specific location </w:t>
            </w:r>
          </w:p>
        </w:tc>
        <w:tc>
          <w:tcPr>
            <w:tcW w:w="2551" w:type="dxa"/>
            <w:tcBorders>
              <w:top w:val="nil"/>
              <w:left w:val="nil"/>
              <w:bottom w:val="nil"/>
              <w:right w:val="nil"/>
            </w:tcBorders>
            <w:shd w:val="clear" w:color="auto" w:fill="F2F2F2"/>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No</w:t>
            </w:r>
          </w:p>
        </w:tc>
        <w:tc>
          <w:tcPr>
            <w:tcW w:w="3294" w:type="dxa"/>
            <w:tcBorders>
              <w:top w:val="nil"/>
              <w:left w:val="nil"/>
              <w:bottom w:val="nil"/>
              <w:right w:val="nil"/>
            </w:tcBorders>
            <w:shd w:val="clear" w:color="auto" w:fill="F2F2F2"/>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Yes</w:t>
            </w:r>
          </w:p>
        </w:tc>
        <w:tc>
          <w:tcPr>
            <w:tcW w:w="3544" w:type="dxa"/>
            <w:tcBorders>
              <w:top w:val="nil"/>
              <w:left w:val="nil"/>
              <w:bottom w:val="nil"/>
              <w:right w:val="nil"/>
            </w:tcBorders>
            <w:shd w:val="clear" w:color="auto" w:fill="F2F2F2"/>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Yes</w:t>
            </w:r>
          </w:p>
        </w:tc>
        <w:tc>
          <w:tcPr>
            <w:tcW w:w="3260" w:type="dxa"/>
            <w:tcBorders>
              <w:top w:val="nil"/>
              <w:left w:val="nil"/>
              <w:bottom w:val="nil"/>
            </w:tcBorders>
            <w:shd w:val="clear" w:color="auto" w:fill="F2F2F2"/>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Yes</w:t>
            </w:r>
          </w:p>
        </w:tc>
      </w:tr>
      <w:tr w:rsidR="002E67FF" w:rsidRPr="002E67FF" w:rsidTr="002E67FF">
        <w:tc>
          <w:tcPr>
            <w:tcW w:w="2802" w:type="dxa"/>
            <w:tcBorders>
              <w:top w:val="nil"/>
              <w:bottom w:val="nil"/>
              <w:right w:val="nil"/>
            </w:tcBorders>
            <w:shd w:val="clear" w:color="auto" w:fill="FFFFFF"/>
          </w:tcPr>
          <w:p w:rsidR="002E67FF" w:rsidRPr="002E67FF" w:rsidRDefault="002E67FF" w:rsidP="002337E1">
            <w:pPr>
              <w:spacing w:after="0"/>
              <w:jc w:val="both"/>
              <w:rPr>
                <w:rFonts w:ascii="Times New Roman" w:hAnsi="Times New Roman"/>
                <w:sz w:val="18"/>
                <w:szCs w:val="18"/>
              </w:rPr>
            </w:pPr>
            <w:r w:rsidRPr="002E67FF">
              <w:rPr>
                <w:rFonts w:ascii="Times New Roman" w:eastAsia="Times New Roman" w:hAnsi="Times New Roman"/>
                <w:sz w:val="18"/>
                <w:szCs w:val="18"/>
                <w:lang w:val="en-US" w:bidi="en-US"/>
              </w:rPr>
              <w:t>Ambulatorial use</w:t>
            </w:r>
          </w:p>
        </w:tc>
        <w:tc>
          <w:tcPr>
            <w:tcW w:w="2551" w:type="dxa"/>
            <w:tcBorders>
              <w:top w:val="nil"/>
              <w:left w:val="nil"/>
              <w:bottom w:val="nil"/>
              <w:right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Yes</w:t>
            </w:r>
          </w:p>
        </w:tc>
        <w:tc>
          <w:tcPr>
            <w:tcW w:w="3294" w:type="dxa"/>
            <w:tcBorders>
              <w:top w:val="nil"/>
              <w:left w:val="nil"/>
              <w:bottom w:val="nil"/>
              <w:right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No</w:t>
            </w:r>
          </w:p>
        </w:tc>
        <w:tc>
          <w:tcPr>
            <w:tcW w:w="3544" w:type="dxa"/>
            <w:tcBorders>
              <w:top w:val="nil"/>
              <w:left w:val="nil"/>
              <w:bottom w:val="nil"/>
              <w:right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No</w:t>
            </w:r>
          </w:p>
        </w:tc>
        <w:tc>
          <w:tcPr>
            <w:tcW w:w="3260" w:type="dxa"/>
            <w:tcBorders>
              <w:top w:val="nil"/>
              <w:left w:val="nil"/>
              <w:bottom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No</w:t>
            </w:r>
          </w:p>
        </w:tc>
      </w:tr>
      <w:tr w:rsidR="002E67FF" w:rsidRPr="002E67FF" w:rsidTr="002E67FF">
        <w:tc>
          <w:tcPr>
            <w:tcW w:w="2802" w:type="dxa"/>
            <w:tcBorders>
              <w:top w:val="nil"/>
              <w:bottom w:val="nil"/>
              <w:right w:val="nil"/>
            </w:tcBorders>
            <w:shd w:val="clear" w:color="auto" w:fill="F2F2F2"/>
          </w:tcPr>
          <w:p w:rsidR="002E67FF" w:rsidRPr="002E67FF" w:rsidRDefault="002E67FF" w:rsidP="002337E1">
            <w:pPr>
              <w:spacing w:after="0"/>
              <w:jc w:val="both"/>
              <w:rPr>
                <w:rFonts w:ascii="Times New Roman" w:hAnsi="Times New Roman"/>
                <w:sz w:val="18"/>
                <w:szCs w:val="18"/>
                <w:lang w:val="en-US"/>
              </w:rPr>
            </w:pPr>
            <w:r w:rsidRPr="002E67FF">
              <w:rPr>
                <w:rFonts w:ascii="Times New Roman" w:eastAsia="Times New Roman" w:hAnsi="Times New Roman"/>
                <w:sz w:val="18"/>
                <w:szCs w:val="18"/>
                <w:lang w:val="en-US" w:bidi="en-US"/>
              </w:rPr>
              <w:t>Age indicated in cystic fibrosis</w:t>
            </w:r>
          </w:p>
        </w:tc>
        <w:tc>
          <w:tcPr>
            <w:tcW w:w="2551" w:type="dxa"/>
            <w:tcBorders>
              <w:top w:val="nil"/>
              <w:left w:val="nil"/>
              <w:bottom w:val="nil"/>
              <w:right w:val="nil"/>
            </w:tcBorders>
            <w:shd w:val="clear" w:color="auto" w:fill="F2F2F2"/>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Every age group</w:t>
            </w:r>
          </w:p>
        </w:tc>
        <w:tc>
          <w:tcPr>
            <w:tcW w:w="3294" w:type="dxa"/>
            <w:tcBorders>
              <w:top w:val="nil"/>
              <w:left w:val="nil"/>
              <w:bottom w:val="nil"/>
              <w:right w:val="nil"/>
            </w:tcBorders>
            <w:shd w:val="clear" w:color="auto" w:fill="F2F2F2"/>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Under clinical criterion</w:t>
            </w:r>
          </w:p>
        </w:tc>
        <w:tc>
          <w:tcPr>
            <w:tcW w:w="3544" w:type="dxa"/>
            <w:tcBorders>
              <w:top w:val="nil"/>
              <w:left w:val="nil"/>
              <w:bottom w:val="nil"/>
              <w:right w:val="nil"/>
            </w:tcBorders>
            <w:shd w:val="clear" w:color="auto" w:fill="auto"/>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 2 years</w:t>
            </w:r>
          </w:p>
        </w:tc>
        <w:tc>
          <w:tcPr>
            <w:tcW w:w="3260" w:type="dxa"/>
            <w:tcBorders>
              <w:top w:val="nil"/>
              <w:left w:val="nil"/>
              <w:bottom w:val="nil"/>
            </w:tcBorders>
            <w:shd w:val="clear" w:color="auto" w:fill="auto"/>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 xml:space="preserve">No consensus </w:t>
            </w:r>
          </w:p>
        </w:tc>
      </w:tr>
      <w:tr w:rsidR="002E67FF" w:rsidRPr="002E67FF" w:rsidTr="002E67FF">
        <w:tc>
          <w:tcPr>
            <w:tcW w:w="2802" w:type="dxa"/>
            <w:tcBorders>
              <w:top w:val="nil"/>
              <w:bottom w:val="nil"/>
              <w:right w:val="nil"/>
            </w:tcBorders>
            <w:shd w:val="clear" w:color="auto" w:fill="FFFFFF"/>
          </w:tcPr>
          <w:p w:rsidR="002E67FF" w:rsidRPr="002E67FF" w:rsidRDefault="002E67FF" w:rsidP="002337E1">
            <w:pPr>
              <w:spacing w:after="0"/>
              <w:jc w:val="both"/>
              <w:rPr>
                <w:rFonts w:ascii="Times New Roman" w:hAnsi="Times New Roman"/>
                <w:sz w:val="18"/>
                <w:szCs w:val="18"/>
              </w:rPr>
            </w:pPr>
            <w:r w:rsidRPr="002E67FF">
              <w:rPr>
                <w:rFonts w:ascii="Times New Roman" w:eastAsia="Times New Roman" w:hAnsi="Times New Roman"/>
                <w:sz w:val="18"/>
                <w:szCs w:val="18"/>
                <w:lang w:val="en-US" w:bidi="en-US"/>
              </w:rPr>
              <w:t>Time between exams (interval)</w:t>
            </w:r>
          </w:p>
        </w:tc>
        <w:tc>
          <w:tcPr>
            <w:tcW w:w="2551" w:type="dxa"/>
            <w:tcBorders>
              <w:top w:val="nil"/>
              <w:left w:val="nil"/>
              <w:bottom w:val="nil"/>
              <w:right w:val="nil"/>
            </w:tcBorders>
            <w:shd w:val="clear" w:color="auto" w:fill="FFFFFF"/>
            <w:vAlign w:val="center"/>
          </w:tcPr>
          <w:p w:rsidR="002E67FF" w:rsidRPr="002E67FF" w:rsidRDefault="002E67FF" w:rsidP="002337E1">
            <w:pPr>
              <w:spacing w:after="0"/>
              <w:jc w:val="center"/>
              <w:rPr>
                <w:rFonts w:ascii="Times New Roman" w:hAnsi="Times New Roman"/>
                <w:sz w:val="18"/>
                <w:szCs w:val="18"/>
                <w:lang w:val="en-US"/>
              </w:rPr>
            </w:pPr>
            <w:r w:rsidRPr="002E67FF">
              <w:rPr>
                <w:rFonts w:ascii="Times New Roman" w:eastAsia="Times New Roman" w:hAnsi="Times New Roman"/>
                <w:sz w:val="18"/>
                <w:szCs w:val="18"/>
                <w:lang w:val="en-US" w:bidi="en-US"/>
              </w:rPr>
              <w:t>In each consult, if necessary</w:t>
            </w:r>
          </w:p>
        </w:tc>
        <w:tc>
          <w:tcPr>
            <w:tcW w:w="3294" w:type="dxa"/>
            <w:tcBorders>
              <w:top w:val="nil"/>
              <w:left w:val="nil"/>
              <w:bottom w:val="nil"/>
              <w:right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Under clinical criterion</w:t>
            </w:r>
          </w:p>
        </w:tc>
        <w:tc>
          <w:tcPr>
            <w:tcW w:w="3544" w:type="dxa"/>
            <w:tcBorders>
              <w:top w:val="nil"/>
              <w:left w:val="nil"/>
              <w:bottom w:val="nil"/>
              <w:right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Every two years</w:t>
            </w:r>
          </w:p>
        </w:tc>
        <w:tc>
          <w:tcPr>
            <w:tcW w:w="3260" w:type="dxa"/>
            <w:tcBorders>
              <w:top w:val="nil"/>
              <w:left w:val="nil"/>
              <w:bottom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p>
        </w:tc>
      </w:tr>
      <w:tr w:rsidR="002E67FF" w:rsidRPr="002E67FF" w:rsidTr="002E67FF">
        <w:tc>
          <w:tcPr>
            <w:tcW w:w="2802" w:type="dxa"/>
            <w:tcBorders>
              <w:top w:val="nil"/>
              <w:bottom w:val="nil"/>
              <w:right w:val="nil"/>
            </w:tcBorders>
            <w:shd w:val="clear" w:color="auto" w:fill="F2F2F2"/>
          </w:tcPr>
          <w:p w:rsidR="002E67FF" w:rsidRPr="002E67FF" w:rsidRDefault="002E67FF" w:rsidP="002337E1">
            <w:pPr>
              <w:spacing w:after="0"/>
              <w:jc w:val="both"/>
              <w:rPr>
                <w:rFonts w:ascii="Times New Roman" w:hAnsi="Times New Roman"/>
                <w:sz w:val="18"/>
                <w:szCs w:val="18"/>
              </w:rPr>
            </w:pPr>
            <w:r w:rsidRPr="002E67FF">
              <w:rPr>
                <w:rFonts w:ascii="Times New Roman" w:eastAsia="Times New Roman" w:hAnsi="Times New Roman"/>
                <w:sz w:val="18"/>
                <w:szCs w:val="18"/>
                <w:lang w:val="en-US" w:bidi="en-US"/>
              </w:rPr>
              <w:t>Use to evaluate exacerbation</w:t>
            </w:r>
          </w:p>
        </w:tc>
        <w:tc>
          <w:tcPr>
            <w:tcW w:w="2551" w:type="dxa"/>
            <w:tcBorders>
              <w:top w:val="nil"/>
              <w:left w:val="nil"/>
              <w:bottom w:val="nil"/>
              <w:right w:val="nil"/>
            </w:tcBorders>
            <w:shd w:val="clear" w:color="auto" w:fill="F2F2F2"/>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Yes</w:t>
            </w:r>
          </w:p>
        </w:tc>
        <w:tc>
          <w:tcPr>
            <w:tcW w:w="3294" w:type="dxa"/>
            <w:tcBorders>
              <w:top w:val="nil"/>
              <w:left w:val="nil"/>
              <w:bottom w:val="nil"/>
              <w:right w:val="nil"/>
            </w:tcBorders>
            <w:shd w:val="clear" w:color="auto" w:fill="F2F2F2"/>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 xml:space="preserve">Yes </w:t>
            </w:r>
          </w:p>
        </w:tc>
        <w:tc>
          <w:tcPr>
            <w:tcW w:w="3544" w:type="dxa"/>
            <w:tcBorders>
              <w:top w:val="nil"/>
              <w:left w:val="nil"/>
              <w:bottom w:val="nil"/>
              <w:right w:val="nil"/>
            </w:tcBorders>
            <w:shd w:val="clear" w:color="auto" w:fill="F2F2F2"/>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No (depending on time)</w:t>
            </w:r>
          </w:p>
        </w:tc>
        <w:tc>
          <w:tcPr>
            <w:tcW w:w="3260" w:type="dxa"/>
            <w:tcBorders>
              <w:top w:val="nil"/>
              <w:left w:val="nil"/>
              <w:bottom w:val="nil"/>
            </w:tcBorders>
            <w:shd w:val="clear" w:color="auto" w:fill="F2F2F2"/>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Yes</w:t>
            </w:r>
          </w:p>
        </w:tc>
      </w:tr>
      <w:tr w:rsidR="002E67FF" w:rsidRPr="002E67FF" w:rsidTr="002E67FF">
        <w:tc>
          <w:tcPr>
            <w:tcW w:w="2802" w:type="dxa"/>
            <w:tcBorders>
              <w:top w:val="nil"/>
              <w:bottom w:val="nil"/>
              <w:right w:val="nil"/>
            </w:tcBorders>
            <w:shd w:val="clear" w:color="auto" w:fill="FFFFFF"/>
          </w:tcPr>
          <w:p w:rsidR="002E67FF" w:rsidRPr="002E67FF" w:rsidRDefault="002E67FF" w:rsidP="002337E1">
            <w:pPr>
              <w:spacing w:after="0"/>
              <w:jc w:val="both"/>
              <w:rPr>
                <w:rFonts w:ascii="Times New Roman" w:hAnsi="Times New Roman"/>
                <w:sz w:val="18"/>
                <w:szCs w:val="18"/>
                <w:lang w:val="en-US"/>
              </w:rPr>
            </w:pPr>
            <w:r w:rsidRPr="002E67FF">
              <w:rPr>
                <w:rFonts w:ascii="Times New Roman" w:eastAsia="Times New Roman" w:hAnsi="Times New Roman"/>
                <w:sz w:val="18"/>
                <w:szCs w:val="18"/>
                <w:lang w:val="en-US" w:bidi="en-US"/>
              </w:rPr>
              <w:t>Use to evaluate disease progression</w:t>
            </w:r>
          </w:p>
        </w:tc>
        <w:tc>
          <w:tcPr>
            <w:tcW w:w="2551" w:type="dxa"/>
            <w:tcBorders>
              <w:top w:val="nil"/>
              <w:left w:val="nil"/>
              <w:bottom w:val="nil"/>
              <w:right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Yes</w:t>
            </w:r>
          </w:p>
        </w:tc>
        <w:tc>
          <w:tcPr>
            <w:tcW w:w="3294" w:type="dxa"/>
            <w:tcBorders>
              <w:top w:val="nil"/>
              <w:left w:val="nil"/>
              <w:bottom w:val="nil"/>
              <w:right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Yes</w:t>
            </w:r>
          </w:p>
        </w:tc>
        <w:tc>
          <w:tcPr>
            <w:tcW w:w="3544" w:type="dxa"/>
            <w:tcBorders>
              <w:top w:val="nil"/>
              <w:left w:val="nil"/>
              <w:bottom w:val="nil"/>
              <w:right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Yes</w:t>
            </w:r>
          </w:p>
        </w:tc>
        <w:tc>
          <w:tcPr>
            <w:tcW w:w="3260" w:type="dxa"/>
            <w:tcBorders>
              <w:top w:val="nil"/>
              <w:left w:val="nil"/>
              <w:bottom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Yes</w:t>
            </w:r>
          </w:p>
        </w:tc>
      </w:tr>
      <w:tr w:rsidR="002E67FF" w:rsidRPr="002E67FF" w:rsidTr="002E67FF">
        <w:tc>
          <w:tcPr>
            <w:tcW w:w="2802" w:type="dxa"/>
            <w:tcBorders>
              <w:top w:val="nil"/>
              <w:bottom w:val="nil"/>
              <w:right w:val="nil"/>
            </w:tcBorders>
            <w:shd w:val="clear" w:color="auto" w:fill="F2F2F2"/>
          </w:tcPr>
          <w:p w:rsidR="002E67FF" w:rsidRPr="002E67FF" w:rsidRDefault="002E67FF" w:rsidP="002337E1">
            <w:pPr>
              <w:spacing w:after="0"/>
              <w:jc w:val="both"/>
              <w:rPr>
                <w:rFonts w:ascii="Times New Roman" w:hAnsi="Times New Roman"/>
                <w:sz w:val="18"/>
                <w:szCs w:val="18"/>
              </w:rPr>
            </w:pPr>
            <w:r w:rsidRPr="002E67FF">
              <w:rPr>
                <w:rFonts w:ascii="Times New Roman" w:eastAsia="Times New Roman" w:hAnsi="Times New Roman"/>
                <w:sz w:val="18"/>
                <w:szCs w:val="18"/>
                <w:lang w:val="en-US" w:bidi="en-US"/>
              </w:rPr>
              <w:t>Reproducibility</w:t>
            </w:r>
          </w:p>
        </w:tc>
        <w:tc>
          <w:tcPr>
            <w:tcW w:w="2551" w:type="dxa"/>
            <w:tcBorders>
              <w:top w:val="nil"/>
              <w:left w:val="nil"/>
              <w:bottom w:val="nil"/>
              <w:right w:val="nil"/>
            </w:tcBorders>
            <w:shd w:val="clear" w:color="auto" w:fill="F2F2F2"/>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Yes</w:t>
            </w:r>
          </w:p>
        </w:tc>
        <w:tc>
          <w:tcPr>
            <w:tcW w:w="3294" w:type="dxa"/>
            <w:tcBorders>
              <w:top w:val="nil"/>
              <w:left w:val="nil"/>
              <w:bottom w:val="nil"/>
              <w:right w:val="nil"/>
            </w:tcBorders>
            <w:shd w:val="clear" w:color="auto" w:fill="F2F2F2"/>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Yes</w:t>
            </w:r>
          </w:p>
        </w:tc>
        <w:tc>
          <w:tcPr>
            <w:tcW w:w="3544" w:type="dxa"/>
            <w:tcBorders>
              <w:top w:val="nil"/>
              <w:left w:val="nil"/>
              <w:bottom w:val="nil"/>
              <w:right w:val="nil"/>
            </w:tcBorders>
            <w:shd w:val="clear" w:color="auto" w:fill="F2F2F2"/>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Yes</w:t>
            </w:r>
          </w:p>
        </w:tc>
        <w:tc>
          <w:tcPr>
            <w:tcW w:w="3260" w:type="dxa"/>
            <w:tcBorders>
              <w:top w:val="nil"/>
              <w:left w:val="nil"/>
              <w:bottom w:val="nil"/>
            </w:tcBorders>
            <w:shd w:val="clear" w:color="auto" w:fill="F2F2F2"/>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Yes</w:t>
            </w:r>
          </w:p>
        </w:tc>
      </w:tr>
      <w:tr w:rsidR="002E67FF" w:rsidRPr="002E67FF" w:rsidTr="002E67FF">
        <w:tc>
          <w:tcPr>
            <w:tcW w:w="2802" w:type="dxa"/>
            <w:tcBorders>
              <w:top w:val="nil"/>
              <w:right w:val="nil"/>
            </w:tcBorders>
            <w:shd w:val="clear" w:color="auto" w:fill="FFFFFF"/>
          </w:tcPr>
          <w:p w:rsidR="002E67FF" w:rsidRPr="002E67FF" w:rsidRDefault="002E67FF" w:rsidP="002337E1">
            <w:pPr>
              <w:spacing w:after="0"/>
              <w:jc w:val="both"/>
              <w:rPr>
                <w:rFonts w:ascii="Times New Roman" w:hAnsi="Times New Roman"/>
                <w:sz w:val="18"/>
                <w:szCs w:val="18"/>
              </w:rPr>
            </w:pPr>
            <w:r w:rsidRPr="002E67FF">
              <w:rPr>
                <w:rFonts w:ascii="Times New Roman" w:eastAsia="Times New Roman" w:hAnsi="Times New Roman"/>
                <w:sz w:val="18"/>
                <w:szCs w:val="18"/>
                <w:lang w:val="en-US" w:bidi="en-US"/>
              </w:rPr>
              <w:t>Most common findings</w:t>
            </w:r>
          </w:p>
        </w:tc>
        <w:tc>
          <w:tcPr>
            <w:tcW w:w="2551" w:type="dxa"/>
            <w:tcBorders>
              <w:top w:val="nil"/>
              <w:left w:val="nil"/>
              <w:right w:val="nil"/>
            </w:tcBorders>
            <w:shd w:val="clear" w:color="auto" w:fill="FFFFFF"/>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B-line pattern/consolidation</w:t>
            </w:r>
          </w:p>
        </w:tc>
        <w:tc>
          <w:tcPr>
            <w:tcW w:w="3294" w:type="dxa"/>
            <w:tcBorders>
              <w:top w:val="nil"/>
              <w:left w:val="nil"/>
              <w:right w:val="nil"/>
            </w:tcBorders>
            <w:shd w:val="clear" w:color="auto" w:fill="FFFFFF"/>
            <w:vAlign w:val="center"/>
          </w:tcPr>
          <w:p w:rsidR="002E67FF" w:rsidRPr="002E67FF" w:rsidRDefault="002E67FF" w:rsidP="002337E1">
            <w:pPr>
              <w:spacing w:after="0"/>
              <w:jc w:val="center"/>
              <w:rPr>
                <w:rFonts w:ascii="Times New Roman" w:hAnsi="Times New Roman"/>
                <w:sz w:val="18"/>
                <w:szCs w:val="18"/>
                <w:lang w:val="en-US"/>
              </w:rPr>
            </w:pPr>
            <w:r w:rsidRPr="002E67FF">
              <w:rPr>
                <w:rFonts w:ascii="Times New Roman" w:eastAsia="Times New Roman" w:hAnsi="Times New Roman"/>
                <w:sz w:val="18"/>
                <w:szCs w:val="18"/>
                <w:lang w:val="en-US" w:bidi="en-US"/>
              </w:rPr>
              <w:t>Hyperinflation/bronchial wall thickening/atelectasis/cyst/pneumothorax</w:t>
            </w:r>
          </w:p>
        </w:tc>
        <w:tc>
          <w:tcPr>
            <w:tcW w:w="3544" w:type="dxa"/>
            <w:tcBorders>
              <w:top w:val="nil"/>
              <w:left w:val="nil"/>
              <w:right w:val="nil"/>
            </w:tcBorders>
            <w:shd w:val="clear" w:color="auto" w:fill="FFFFFF"/>
            <w:vAlign w:val="center"/>
          </w:tcPr>
          <w:p w:rsidR="002E67FF" w:rsidRPr="002E67FF" w:rsidRDefault="002E67FF" w:rsidP="002337E1">
            <w:pPr>
              <w:spacing w:after="0"/>
              <w:jc w:val="center"/>
              <w:rPr>
                <w:rFonts w:ascii="Times New Roman" w:hAnsi="Times New Roman"/>
                <w:sz w:val="18"/>
                <w:szCs w:val="18"/>
                <w:lang w:val="en-US"/>
              </w:rPr>
            </w:pPr>
            <w:r w:rsidRPr="002E67FF">
              <w:rPr>
                <w:rFonts w:ascii="Times New Roman" w:eastAsia="Times New Roman" w:hAnsi="Times New Roman"/>
                <w:sz w:val="18"/>
                <w:szCs w:val="18"/>
                <w:lang w:val="en-US" w:bidi="en-US"/>
              </w:rPr>
              <w:t>Bronchiectasis/mucoid impaction/tree-in-bud/mosaic perfusion</w:t>
            </w:r>
          </w:p>
        </w:tc>
        <w:tc>
          <w:tcPr>
            <w:tcW w:w="3260" w:type="dxa"/>
            <w:tcBorders>
              <w:top w:val="nil"/>
              <w:left w:val="nil"/>
            </w:tcBorders>
            <w:shd w:val="clear" w:color="auto" w:fill="auto"/>
            <w:vAlign w:val="center"/>
          </w:tcPr>
          <w:p w:rsidR="002E67FF" w:rsidRPr="002E67FF" w:rsidRDefault="002E67FF" w:rsidP="002337E1">
            <w:pPr>
              <w:spacing w:after="0"/>
              <w:jc w:val="center"/>
              <w:rPr>
                <w:rFonts w:ascii="Times New Roman" w:hAnsi="Times New Roman"/>
                <w:sz w:val="18"/>
                <w:szCs w:val="18"/>
              </w:rPr>
            </w:pPr>
            <w:r w:rsidRPr="002E67FF">
              <w:rPr>
                <w:rFonts w:ascii="Times New Roman" w:eastAsia="Times New Roman" w:hAnsi="Times New Roman"/>
                <w:sz w:val="18"/>
                <w:szCs w:val="18"/>
                <w:lang w:val="en-US" w:bidi="en-US"/>
              </w:rPr>
              <w:t>Signal difference between transudate and exudate (simple, infectious and malignant). Difference between parenchymal disease and tumor</w:t>
            </w:r>
          </w:p>
        </w:tc>
      </w:tr>
    </w:tbl>
    <w:p w:rsidR="0085419F" w:rsidRDefault="0085419F">
      <w:pPr>
        <w:rPr>
          <w:rFonts w:ascii="Times New Roman" w:hAnsi="Times New Roman"/>
          <w:b/>
          <w:sz w:val="20"/>
          <w:szCs w:val="20"/>
          <w:lang w:val="en-US"/>
        </w:rPr>
        <w:sectPr w:rsidR="0085419F" w:rsidSect="002E67FF">
          <w:pgSz w:w="16840" w:h="11900" w:orient="landscape"/>
          <w:pgMar w:top="1701" w:right="1417" w:bottom="1701" w:left="1417" w:header="708" w:footer="708" w:gutter="0"/>
          <w:cols w:space="708"/>
          <w:docGrid w:linePitch="360"/>
        </w:sectPr>
      </w:pPr>
    </w:p>
    <w:tbl>
      <w:tblPr>
        <w:tblStyle w:val="TableGrid"/>
        <w:tblW w:w="10632"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606"/>
        <w:gridCol w:w="1174"/>
        <w:gridCol w:w="2205"/>
        <w:gridCol w:w="2238"/>
        <w:gridCol w:w="2409"/>
      </w:tblGrid>
      <w:tr w:rsidR="00DB6EAC" w:rsidRPr="00D774B4" w:rsidTr="006E7B99">
        <w:trPr>
          <w:jc w:val="center"/>
        </w:trPr>
        <w:tc>
          <w:tcPr>
            <w:tcW w:w="10632" w:type="dxa"/>
            <w:gridSpan w:val="5"/>
          </w:tcPr>
          <w:p w:rsidR="00DB6EAC" w:rsidRDefault="00DB6EAC" w:rsidP="00DB6EAC">
            <w:pPr>
              <w:spacing w:after="0" w:line="240" w:lineRule="auto"/>
              <w:jc w:val="both"/>
              <w:rPr>
                <w:rFonts w:ascii="Times New Roman" w:hAnsi="Times New Roman"/>
                <w:b/>
                <w:sz w:val="20"/>
                <w:szCs w:val="20"/>
                <w:lang w:val="en-US"/>
              </w:rPr>
            </w:pPr>
            <w:r w:rsidRPr="00EF2C5E">
              <w:rPr>
                <w:rFonts w:ascii="Times New Roman" w:hAnsi="Times New Roman"/>
                <w:bCs/>
                <w:sz w:val="20"/>
                <w:szCs w:val="20"/>
                <w:lang w:val="en-US"/>
              </w:rPr>
              <w:lastRenderedPageBreak/>
              <w:t>The modified Bhalla</w:t>
            </w:r>
            <w:r>
              <w:rPr>
                <w:rFonts w:ascii="Times New Roman" w:hAnsi="Times New Roman"/>
                <w:b/>
                <w:sz w:val="20"/>
                <w:szCs w:val="20"/>
                <w:lang w:val="en-US"/>
              </w:rPr>
              <w:t xml:space="preserve"> </w:t>
            </w:r>
            <w:r w:rsidR="00EF2C5E" w:rsidRPr="00045254">
              <w:rPr>
                <w:rFonts w:ascii="Times New Roman" w:eastAsia="Times New Roman" w:hAnsi="Times New Roman"/>
                <w:sz w:val="20"/>
                <w:szCs w:val="23"/>
                <w:lang w:val="en-US" w:bidi="en-US"/>
              </w:rPr>
              <w:t>computed tomography scor</w:t>
            </w:r>
            <w:r w:rsidR="00EF2C5E">
              <w:rPr>
                <w:rFonts w:ascii="Times New Roman" w:eastAsia="Times New Roman" w:hAnsi="Times New Roman"/>
                <w:sz w:val="20"/>
                <w:szCs w:val="23"/>
                <w:lang w:val="en-US" w:bidi="en-US"/>
              </w:rPr>
              <w:t xml:space="preserve">ing system reproduced equally to </w:t>
            </w:r>
            <w:proofErr w:type="spellStart"/>
            <w:r w:rsidR="00EF2C5E" w:rsidRPr="00EF2C5E">
              <w:rPr>
                <w:rFonts w:ascii="Times New Roman" w:eastAsia="Times New Roman" w:hAnsi="Times New Roman"/>
                <w:sz w:val="20"/>
                <w:szCs w:val="23"/>
                <w:lang w:val="en-US" w:bidi="en-US"/>
              </w:rPr>
              <w:t>Folescu</w:t>
            </w:r>
            <w:proofErr w:type="spellEnd"/>
            <w:r w:rsidR="00EF2C5E" w:rsidRPr="00EF2C5E">
              <w:rPr>
                <w:rFonts w:ascii="Times New Roman" w:eastAsia="Times New Roman" w:hAnsi="Times New Roman"/>
                <w:sz w:val="20"/>
                <w:szCs w:val="23"/>
                <w:lang w:val="en-US" w:bidi="en-US"/>
              </w:rPr>
              <w:t xml:space="preserve"> </w:t>
            </w:r>
            <w:r w:rsidR="00EF2C5E">
              <w:rPr>
                <w:rFonts w:ascii="Times New Roman" w:eastAsia="Times New Roman" w:hAnsi="Times New Roman"/>
                <w:sz w:val="20"/>
                <w:szCs w:val="23"/>
                <w:lang w:val="en-US" w:bidi="en-US"/>
              </w:rPr>
              <w:t>and collaborators.</w:t>
            </w:r>
            <w:proofErr w:type="gramStart"/>
            <w:r w:rsidR="00EF2C5E" w:rsidRPr="00EF2C5E">
              <w:rPr>
                <w:rFonts w:ascii="Times New Roman" w:eastAsia="Times New Roman" w:hAnsi="Times New Roman"/>
                <w:sz w:val="20"/>
                <w:szCs w:val="23"/>
                <w:vertAlign w:val="superscript"/>
                <w:lang w:val="en-US" w:bidi="en-US"/>
              </w:rPr>
              <w:t>29</w:t>
            </w:r>
            <w:r w:rsidR="00EF2C5E">
              <w:rPr>
                <w:rFonts w:ascii="Times New Roman" w:eastAsia="Times New Roman" w:hAnsi="Times New Roman"/>
                <w:sz w:val="20"/>
                <w:szCs w:val="23"/>
                <w:vertAlign w:val="superscript"/>
                <w:lang w:val="en-US" w:bidi="en-US"/>
              </w:rPr>
              <w:t>,*</w:t>
            </w:r>
            <w:proofErr w:type="gramEnd"/>
            <w:r w:rsidR="00EF2C5E" w:rsidRPr="00EF2C5E">
              <w:rPr>
                <w:rFonts w:ascii="Times New Roman" w:eastAsia="Times New Roman" w:hAnsi="Times New Roman"/>
                <w:sz w:val="20"/>
                <w:szCs w:val="23"/>
                <w:vertAlign w:val="superscript"/>
                <w:lang w:val="en-US" w:bidi="en-US"/>
              </w:rPr>
              <w:t xml:space="preserve"> </w:t>
            </w:r>
          </w:p>
        </w:tc>
      </w:tr>
      <w:tr w:rsidR="0085419F" w:rsidTr="00DB6EAC">
        <w:trPr>
          <w:jc w:val="center"/>
        </w:trPr>
        <w:tc>
          <w:tcPr>
            <w:tcW w:w="2606" w:type="dxa"/>
          </w:tcPr>
          <w:p w:rsidR="0085419F" w:rsidRDefault="0085419F" w:rsidP="0085419F">
            <w:pPr>
              <w:spacing w:after="0" w:line="240" w:lineRule="auto"/>
              <w:rPr>
                <w:rFonts w:ascii="Times New Roman" w:hAnsi="Times New Roman"/>
                <w:b/>
                <w:sz w:val="20"/>
                <w:szCs w:val="20"/>
                <w:lang w:val="en-US"/>
              </w:rPr>
            </w:pPr>
          </w:p>
        </w:tc>
        <w:tc>
          <w:tcPr>
            <w:tcW w:w="8026" w:type="dxa"/>
            <w:gridSpan w:val="4"/>
          </w:tcPr>
          <w:p w:rsidR="0085419F" w:rsidRDefault="0085419F" w:rsidP="00365631">
            <w:pPr>
              <w:spacing w:after="0" w:line="240" w:lineRule="auto"/>
              <w:jc w:val="center"/>
              <w:rPr>
                <w:rFonts w:ascii="Times New Roman" w:hAnsi="Times New Roman"/>
                <w:b/>
                <w:sz w:val="20"/>
                <w:szCs w:val="20"/>
                <w:lang w:val="en-US"/>
              </w:rPr>
            </w:pPr>
            <w:r>
              <w:rPr>
                <w:rFonts w:ascii="Times New Roman" w:hAnsi="Times New Roman"/>
                <w:b/>
                <w:sz w:val="20"/>
                <w:szCs w:val="20"/>
                <w:lang w:val="en-US"/>
              </w:rPr>
              <w:t>Score</w:t>
            </w:r>
          </w:p>
        </w:tc>
      </w:tr>
      <w:tr w:rsidR="00DB6EAC" w:rsidTr="00DB6EAC">
        <w:trPr>
          <w:jc w:val="center"/>
        </w:trPr>
        <w:tc>
          <w:tcPr>
            <w:tcW w:w="2606" w:type="dxa"/>
          </w:tcPr>
          <w:p w:rsidR="0085419F" w:rsidRDefault="0085419F" w:rsidP="0085419F">
            <w:pPr>
              <w:spacing w:after="0" w:line="240" w:lineRule="auto"/>
              <w:rPr>
                <w:rFonts w:ascii="Times New Roman" w:hAnsi="Times New Roman"/>
                <w:b/>
                <w:sz w:val="20"/>
                <w:szCs w:val="20"/>
                <w:lang w:val="en-US"/>
              </w:rPr>
            </w:pPr>
            <w:r>
              <w:rPr>
                <w:rFonts w:ascii="Times New Roman" w:hAnsi="Times New Roman"/>
                <w:b/>
                <w:sz w:val="20"/>
                <w:szCs w:val="20"/>
                <w:lang w:val="en-US"/>
              </w:rPr>
              <w:t>HRCT scan parameter</w:t>
            </w:r>
          </w:p>
        </w:tc>
        <w:tc>
          <w:tcPr>
            <w:tcW w:w="1174" w:type="dxa"/>
            <w:shd w:val="clear" w:color="auto" w:fill="D9D9D9" w:themeFill="background1" w:themeFillShade="D9"/>
          </w:tcPr>
          <w:p w:rsidR="0085419F" w:rsidRDefault="0085419F" w:rsidP="0085419F">
            <w:pPr>
              <w:spacing w:after="0" w:line="240" w:lineRule="auto"/>
              <w:jc w:val="center"/>
              <w:rPr>
                <w:rFonts w:ascii="Times New Roman" w:hAnsi="Times New Roman"/>
                <w:b/>
                <w:sz w:val="20"/>
                <w:szCs w:val="20"/>
                <w:lang w:val="en-US"/>
              </w:rPr>
            </w:pPr>
            <w:r>
              <w:rPr>
                <w:rFonts w:ascii="Times New Roman" w:hAnsi="Times New Roman"/>
                <w:b/>
                <w:sz w:val="20"/>
                <w:szCs w:val="20"/>
                <w:lang w:val="en-US"/>
              </w:rPr>
              <w:t>0</w:t>
            </w:r>
          </w:p>
        </w:tc>
        <w:tc>
          <w:tcPr>
            <w:tcW w:w="2205" w:type="dxa"/>
            <w:shd w:val="clear" w:color="auto" w:fill="D0CECE" w:themeFill="background2" w:themeFillShade="E6"/>
          </w:tcPr>
          <w:p w:rsidR="0085419F" w:rsidRDefault="0085419F" w:rsidP="0085419F">
            <w:pPr>
              <w:spacing w:after="0" w:line="240" w:lineRule="auto"/>
              <w:jc w:val="center"/>
              <w:rPr>
                <w:rFonts w:ascii="Times New Roman" w:hAnsi="Times New Roman"/>
                <w:b/>
                <w:sz w:val="20"/>
                <w:szCs w:val="20"/>
                <w:lang w:val="en-US"/>
              </w:rPr>
            </w:pPr>
            <w:r>
              <w:rPr>
                <w:rFonts w:ascii="Times New Roman" w:hAnsi="Times New Roman"/>
                <w:b/>
                <w:sz w:val="20"/>
                <w:szCs w:val="20"/>
                <w:lang w:val="en-US"/>
              </w:rPr>
              <w:t>1</w:t>
            </w:r>
          </w:p>
        </w:tc>
        <w:tc>
          <w:tcPr>
            <w:tcW w:w="2238" w:type="dxa"/>
            <w:shd w:val="clear" w:color="auto" w:fill="BFBFBF" w:themeFill="background1" w:themeFillShade="BF"/>
          </w:tcPr>
          <w:p w:rsidR="0085419F" w:rsidRDefault="0085419F" w:rsidP="0085419F">
            <w:pPr>
              <w:spacing w:after="0" w:line="240" w:lineRule="auto"/>
              <w:jc w:val="center"/>
              <w:rPr>
                <w:rFonts w:ascii="Times New Roman" w:hAnsi="Times New Roman"/>
                <w:b/>
                <w:sz w:val="20"/>
                <w:szCs w:val="20"/>
                <w:lang w:val="en-US"/>
              </w:rPr>
            </w:pPr>
            <w:r>
              <w:rPr>
                <w:rFonts w:ascii="Times New Roman" w:hAnsi="Times New Roman"/>
                <w:b/>
                <w:sz w:val="20"/>
                <w:szCs w:val="20"/>
                <w:lang w:val="en-US"/>
              </w:rPr>
              <w:t>2</w:t>
            </w:r>
          </w:p>
        </w:tc>
        <w:tc>
          <w:tcPr>
            <w:tcW w:w="2409" w:type="dxa"/>
            <w:shd w:val="clear" w:color="auto" w:fill="AEAAAA" w:themeFill="background2" w:themeFillShade="BF"/>
          </w:tcPr>
          <w:p w:rsidR="0085419F" w:rsidRDefault="0085419F" w:rsidP="00DB6EAC">
            <w:pPr>
              <w:spacing w:after="0" w:line="240" w:lineRule="auto"/>
              <w:jc w:val="center"/>
              <w:rPr>
                <w:rFonts w:ascii="Times New Roman" w:hAnsi="Times New Roman"/>
                <w:b/>
                <w:sz w:val="20"/>
                <w:szCs w:val="20"/>
                <w:lang w:val="en-US"/>
              </w:rPr>
            </w:pPr>
            <w:r>
              <w:rPr>
                <w:rFonts w:ascii="Times New Roman" w:hAnsi="Times New Roman"/>
                <w:b/>
                <w:sz w:val="20"/>
                <w:szCs w:val="20"/>
                <w:lang w:val="en-US"/>
              </w:rPr>
              <w:t>3</w:t>
            </w:r>
          </w:p>
        </w:tc>
      </w:tr>
      <w:tr w:rsidR="00DB6EAC" w:rsidRPr="00D774B4" w:rsidTr="00DB6EAC">
        <w:trPr>
          <w:jc w:val="center"/>
        </w:trPr>
        <w:tc>
          <w:tcPr>
            <w:tcW w:w="2606" w:type="dxa"/>
          </w:tcPr>
          <w:p w:rsidR="0085419F" w:rsidRPr="0085419F" w:rsidRDefault="0085419F" w:rsidP="0085419F">
            <w:pPr>
              <w:spacing w:after="0" w:line="240" w:lineRule="auto"/>
              <w:rPr>
                <w:rFonts w:ascii="Times New Roman" w:hAnsi="Times New Roman"/>
                <w:bCs/>
                <w:sz w:val="20"/>
                <w:szCs w:val="20"/>
                <w:lang w:val="en-US"/>
              </w:rPr>
            </w:pPr>
            <w:r>
              <w:rPr>
                <w:rFonts w:ascii="Times New Roman" w:hAnsi="Times New Roman"/>
                <w:bCs/>
                <w:sz w:val="20"/>
                <w:szCs w:val="20"/>
                <w:lang w:val="en-US"/>
              </w:rPr>
              <w:t>Severity of bronchiectasis</w:t>
            </w:r>
          </w:p>
        </w:tc>
        <w:tc>
          <w:tcPr>
            <w:tcW w:w="1174" w:type="dxa"/>
            <w:shd w:val="clear" w:color="auto" w:fill="D9D9D9" w:themeFill="background1" w:themeFillShade="D9"/>
            <w:vAlign w:val="center"/>
          </w:tcPr>
          <w:p w:rsidR="0085419F" w:rsidRPr="0085419F" w:rsidRDefault="00DB6EAC" w:rsidP="0085419F">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Absent</w:t>
            </w:r>
          </w:p>
        </w:tc>
        <w:tc>
          <w:tcPr>
            <w:tcW w:w="2205" w:type="dxa"/>
            <w:shd w:val="clear" w:color="auto" w:fill="D0CECE" w:themeFill="background2" w:themeFillShade="E6"/>
            <w:vAlign w:val="center"/>
          </w:tcPr>
          <w:p w:rsidR="0085419F" w:rsidRPr="0085419F" w:rsidRDefault="00DB6EAC" w:rsidP="0085419F">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Luminal diameter slightly greater than that of the adjacent blood vessel</w:t>
            </w:r>
          </w:p>
        </w:tc>
        <w:tc>
          <w:tcPr>
            <w:tcW w:w="2238" w:type="dxa"/>
            <w:shd w:val="clear" w:color="auto" w:fill="BFBFBF" w:themeFill="background1" w:themeFillShade="BF"/>
            <w:vAlign w:val="center"/>
          </w:tcPr>
          <w:p w:rsidR="0085419F" w:rsidRPr="0085419F" w:rsidRDefault="00DB6EAC" w:rsidP="0085419F">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 xml:space="preserve">Luminal diameter 2-3 times greater than that of the adjacent blood vessel </w:t>
            </w:r>
          </w:p>
        </w:tc>
        <w:tc>
          <w:tcPr>
            <w:tcW w:w="2409" w:type="dxa"/>
            <w:shd w:val="clear" w:color="auto" w:fill="AEAAAA" w:themeFill="background2" w:themeFillShade="BF"/>
            <w:vAlign w:val="center"/>
          </w:tcPr>
          <w:p w:rsidR="0085419F"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Luminal diameter 3 times greater than that of the adjacent blood vessel</w:t>
            </w:r>
          </w:p>
        </w:tc>
      </w:tr>
      <w:tr w:rsidR="00DB6EAC" w:rsidRPr="00D774B4" w:rsidTr="00DB6EAC">
        <w:trPr>
          <w:jc w:val="center"/>
        </w:trPr>
        <w:tc>
          <w:tcPr>
            <w:tcW w:w="2606" w:type="dxa"/>
          </w:tcPr>
          <w:p w:rsidR="0085419F" w:rsidRPr="0085419F" w:rsidRDefault="0085419F" w:rsidP="0085419F">
            <w:pPr>
              <w:spacing w:after="0" w:line="240" w:lineRule="auto"/>
              <w:rPr>
                <w:rFonts w:ascii="Times New Roman" w:hAnsi="Times New Roman"/>
                <w:bCs/>
                <w:sz w:val="20"/>
                <w:szCs w:val="20"/>
                <w:lang w:val="en-US"/>
              </w:rPr>
            </w:pPr>
            <w:r>
              <w:rPr>
                <w:rFonts w:ascii="Times New Roman" w:hAnsi="Times New Roman"/>
                <w:bCs/>
                <w:sz w:val="20"/>
                <w:szCs w:val="20"/>
                <w:lang w:val="en-US"/>
              </w:rPr>
              <w:t>Bronchial wall thickening</w:t>
            </w:r>
          </w:p>
        </w:tc>
        <w:tc>
          <w:tcPr>
            <w:tcW w:w="1174" w:type="dxa"/>
            <w:shd w:val="clear" w:color="auto" w:fill="D9D9D9" w:themeFill="background1" w:themeFillShade="D9"/>
            <w:vAlign w:val="center"/>
          </w:tcPr>
          <w:p w:rsidR="0085419F" w:rsidRPr="0085419F" w:rsidRDefault="00DB6EAC" w:rsidP="0085419F">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Absent</w:t>
            </w:r>
          </w:p>
        </w:tc>
        <w:tc>
          <w:tcPr>
            <w:tcW w:w="2205" w:type="dxa"/>
            <w:shd w:val="clear" w:color="auto" w:fill="D0CECE" w:themeFill="background2" w:themeFillShade="E6"/>
            <w:vAlign w:val="center"/>
          </w:tcPr>
          <w:p w:rsidR="0085419F" w:rsidRPr="0085419F" w:rsidRDefault="00DB6EAC" w:rsidP="0085419F">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Airway wall thickness equal to the diameter of the adjacent blood vessel</w:t>
            </w:r>
          </w:p>
        </w:tc>
        <w:tc>
          <w:tcPr>
            <w:tcW w:w="2238" w:type="dxa"/>
            <w:shd w:val="clear" w:color="auto" w:fill="BFBFBF" w:themeFill="background1" w:themeFillShade="BF"/>
            <w:vAlign w:val="center"/>
          </w:tcPr>
          <w:p w:rsidR="0085419F" w:rsidRPr="0085419F" w:rsidRDefault="00DB6EAC" w:rsidP="0085419F">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Airway wall thickness greater than and up to twice the diameter of the adjacent blood vessel</w:t>
            </w:r>
          </w:p>
        </w:tc>
        <w:tc>
          <w:tcPr>
            <w:tcW w:w="2409" w:type="dxa"/>
            <w:shd w:val="clear" w:color="auto" w:fill="AEAAAA" w:themeFill="background2" w:themeFillShade="BF"/>
            <w:vAlign w:val="center"/>
          </w:tcPr>
          <w:p w:rsidR="0085419F"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 xml:space="preserve">Airway wall thickness &gt; 2 times the diameter of the adjacent blood vessel </w:t>
            </w:r>
          </w:p>
        </w:tc>
      </w:tr>
      <w:tr w:rsidR="00DB6EAC" w:rsidTr="00DB6EAC">
        <w:trPr>
          <w:jc w:val="center"/>
        </w:trPr>
        <w:tc>
          <w:tcPr>
            <w:tcW w:w="2606" w:type="dxa"/>
          </w:tcPr>
          <w:p w:rsidR="0085419F" w:rsidRPr="0085419F" w:rsidRDefault="0085419F" w:rsidP="0085419F">
            <w:pPr>
              <w:spacing w:after="0" w:line="240" w:lineRule="auto"/>
              <w:rPr>
                <w:rFonts w:ascii="Times New Roman" w:hAnsi="Times New Roman"/>
                <w:bCs/>
                <w:sz w:val="20"/>
                <w:szCs w:val="20"/>
                <w:lang w:val="en-US"/>
              </w:rPr>
            </w:pPr>
            <w:r>
              <w:rPr>
                <w:rFonts w:ascii="Times New Roman" w:hAnsi="Times New Roman"/>
                <w:bCs/>
                <w:sz w:val="20"/>
                <w:szCs w:val="20"/>
                <w:lang w:val="en-US"/>
              </w:rPr>
              <w:t>Extent of bronchiectasis (n</w:t>
            </w:r>
            <w:r w:rsidRPr="0085419F">
              <w:rPr>
                <w:rFonts w:ascii="Times New Roman" w:hAnsi="Times New Roman"/>
                <w:bCs/>
                <w:sz w:val="20"/>
                <w:szCs w:val="20"/>
                <w:vertAlign w:val="superscript"/>
                <w:lang w:val="en-US"/>
              </w:rPr>
              <w:t>o</w:t>
            </w:r>
            <w:r>
              <w:rPr>
                <w:rFonts w:ascii="Times New Roman" w:hAnsi="Times New Roman"/>
                <w:bCs/>
                <w:sz w:val="20"/>
                <w:szCs w:val="20"/>
                <w:lang w:val="en-US"/>
              </w:rPr>
              <w:t xml:space="preserve"> of </w:t>
            </w:r>
            <w:r w:rsidR="00DB6EAC">
              <w:rPr>
                <w:rFonts w:ascii="Times New Roman" w:hAnsi="Times New Roman"/>
                <w:bCs/>
                <w:sz w:val="20"/>
                <w:szCs w:val="20"/>
                <w:lang w:val="en-US"/>
              </w:rPr>
              <w:t>bronchopulmonary</w:t>
            </w:r>
            <w:r>
              <w:rPr>
                <w:rFonts w:ascii="Times New Roman" w:hAnsi="Times New Roman"/>
                <w:bCs/>
                <w:sz w:val="20"/>
                <w:szCs w:val="20"/>
                <w:lang w:val="en-US"/>
              </w:rPr>
              <w:t xml:space="preserve"> segments)</w:t>
            </w:r>
          </w:p>
        </w:tc>
        <w:tc>
          <w:tcPr>
            <w:tcW w:w="1174" w:type="dxa"/>
            <w:shd w:val="clear" w:color="auto" w:fill="D9D9D9" w:themeFill="background1" w:themeFillShade="D9"/>
            <w:vAlign w:val="center"/>
          </w:tcPr>
          <w:p w:rsidR="0085419F" w:rsidRPr="0085419F" w:rsidRDefault="00DB6EAC" w:rsidP="0085419F">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Absent</w:t>
            </w:r>
          </w:p>
        </w:tc>
        <w:tc>
          <w:tcPr>
            <w:tcW w:w="2205" w:type="dxa"/>
            <w:shd w:val="clear" w:color="auto" w:fill="D0CECE" w:themeFill="background2" w:themeFillShade="E6"/>
            <w:vAlign w:val="center"/>
          </w:tcPr>
          <w:p w:rsidR="0085419F" w:rsidRPr="0085419F" w:rsidRDefault="00DB6EAC" w:rsidP="0085419F">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1-5</w:t>
            </w:r>
          </w:p>
        </w:tc>
        <w:tc>
          <w:tcPr>
            <w:tcW w:w="2238" w:type="dxa"/>
            <w:shd w:val="clear" w:color="auto" w:fill="BFBFBF" w:themeFill="background1" w:themeFillShade="BF"/>
            <w:vAlign w:val="center"/>
          </w:tcPr>
          <w:p w:rsidR="0085419F" w:rsidRPr="0085419F" w:rsidRDefault="00DB6EAC" w:rsidP="0085419F">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6-9</w:t>
            </w:r>
          </w:p>
        </w:tc>
        <w:tc>
          <w:tcPr>
            <w:tcW w:w="2409" w:type="dxa"/>
            <w:shd w:val="clear" w:color="auto" w:fill="AEAAAA" w:themeFill="background2" w:themeFillShade="BF"/>
            <w:vAlign w:val="center"/>
          </w:tcPr>
          <w:p w:rsidR="0085419F" w:rsidRPr="00DB6EAC" w:rsidRDefault="00DB6EAC" w:rsidP="00DB6EAC">
            <w:pPr>
              <w:spacing w:after="0" w:line="240" w:lineRule="auto"/>
              <w:jc w:val="center"/>
              <w:rPr>
                <w:rFonts w:ascii="Times New Roman" w:hAnsi="Times New Roman"/>
                <w:bCs/>
                <w:sz w:val="20"/>
                <w:szCs w:val="20"/>
                <w:lang w:val="en-US"/>
              </w:rPr>
            </w:pPr>
            <w:r w:rsidRPr="00DB6EAC">
              <w:rPr>
                <w:rFonts w:ascii="Times New Roman" w:hAnsi="Times New Roman"/>
                <w:bCs/>
                <w:sz w:val="20"/>
                <w:szCs w:val="20"/>
                <w:lang w:val="en-US"/>
              </w:rPr>
              <w:t>&gt;</w:t>
            </w:r>
            <w:r>
              <w:rPr>
                <w:rFonts w:ascii="Times New Roman" w:hAnsi="Times New Roman"/>
                <w:bCs/>
                <w:sz w:val="20"/>
                <w:szCs w:val="20"/>
                <w:lang w:val="en-US"/>
              </w:rPr>
              <w:t xml:space="preserve"> </w:t>
            </w:r>
            <w:r w:rsidRPr="00DB6EAC">
              <w:rPr>
                <w:rFonts w:ascii="Times New Roman" w:hAnsi="Times New Roman"/>
                <w:bCs/>
                <w:sz w:val="20"/>
                <w:szCs w:val="20"/>
                <w:lang w:val="en-US"/>
              </w:rPr>
              <w:t>9</w:t>
            </w:r>
          </w:p>
        </w:tc>
      </w:tr>
      <w:tr w:rsidR="00DB6EAC" w:rsidTr="00DB6EAC">
        <w:trPr>
          <w:jc w:val="center"/>
        </w:trPr>
        <w:tc>
          <w:tcPr>
            <w:tcW w:w="2606" w:type="dxa"/>
          </w:tcPr>
          <w:p w:rsidR="00DB6EAC" w:rsidRPr="0085419F" w:rsidRDefault="00DB6EAC" w:rsidP="00DB6EAC">
            <w:pPr>
              <w:spacing w:after="0" w:line="240" w:lineRule="auto"/>
              <w:rPr>
                <w:rFonts w:ascii="Times New Roman" w:hAnsi="Times New Roman"/>
                <w:bCs/>
                <w:sz w:val="20"/>
                <w:szCs w:val="20"/>
                <w:lang w:val="en-US"/>
              </w:rPr>
            </w:pPr>
            <w:r>
              <w:rPr>
                <w:rFonts w:ascii="Times New Roman" w:hAnsi="Times New Roman"/>
                <w:bCs/>
                <w:sz w:val="20"/>
                <w:szCs w:val="20"/>
                <w:lang w:val="en-US"/>
              </w:rPr>
              <w:t>Extent of mucus plugging (n</w:t>
            </w:r>
            <w:r w:rsidRPr="0085419F">
              <w:rPr>
                <w:rFonts w:ascii="Times New Roman" w:hAnsi="Times New Roman"/>
                <w:bCs/>
                <w:sz w:val="20"/>
                <w:szCs w:val="20"/>
                <w:vertAlign w:val="superscript"/>
                <w:lang w:val="en-US"/>
              </w:rPr>
              <w:t>o</w:t>
            </w:r>
            <w:r>
              <w:rPr>
                <w:rFonts w:ascii="Times New Roman" w:hAnsi="Times New Roman"/>
                <w:bCs/>
                <w:sz w:val="20"/>
                <w:szCs w:val="20"/>
                <w:lang w:val="en-US"/>
              </w:rPr>
              <w:t xml:space="preserve"> of bronchopulmonary segments)</w:t>
            </w:r>
          </w:p>
        </w:tc>
        <w:tc>
          <w:tcPr>
            <w:tcW w:w="1174" w:type="dxa"/>
            <w:shd w:val="clear" w:color="auto" w:fill="D9D9D9" w:themeFill="background1" w:themeFillShade="D9"/>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Absent</w:t>
            </w:r>
          </w:p>
        </w:tc>
        <w:tc>
          <w:tcPr>
            <w:tcW w:w="2205" w:type="dxa"/>
            <w:shd w:val="clear" w:color="auto" w:fill="D0CECE" w:themeFill="background2" w:themeFillShade="E6"/>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1-5</w:t>
            </w:r>
          </w:p>
        </w:tc>
        <w:tc>
          <w:tcPr>
            <w:tcW w:w="2238" w:type="dxa"/>
            <w:shd w:val="clear" w:color="auto" w:fill="BFBFBF" w:themeFill="background1" w:themeFillShade="BF"/>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6-9</w:t>
            </w:r>
          </w:p>
        </w:tc>
        <w:tc>
          <w:tcPr>
            <w:tcW w:w="2409" w:type="dxa"/>
            <w:shd w:val="clear" w:color="auto" w:fill="AEAAAA" w:themeFill="background2" w:themeFillShade="BF"/>
            <w:vAlign w:val="center"/>
          </w:tcPr>
          <w:p w:rsidR="00DB6EAC" w:rsidRPr="00DB6EAC" w:rsidRDefault="00DB6EAC" w:rsidP="00DB6EAC">
            <w:pPr>
              <w:spacing w:after="0" w:line="240" w:lineRule="auto"/>
              <w:jc w:val="center"/>
              <w:rPr>
                <w:rFonts w:ascii="Times New Roman" w:hAnsi="Times New Roman"/>
                <w:bCs/>
                <w:sz w:val="20"/>
                <w:szCs w:val="20"/>
                <w:lang w:val="en-US"/>
              </w:rPr>
            </w:pPr>
            <w:r w:rsidRPr="00DB6EAC">
              <w:rPr>
                <w:rFonts w:ascii="Times New Roman" w:hAnsi="Times New Roman"/>
                <w:bCs/>
                <w:sz w:val="20"/>
                <w:szCs w:val="20"/>
                <w:lang w:val="en-US"/>
              </w:rPr>
              <w:t>&gt;</w:t>
            </w:r>
            <w:r>
              <w:rPr>
                <w:rFonts w:ascii="Times New Roman" w:hAnsi="Times New Roman"/>
                <w:bCs/>
                <w:sz w:val="20"/>
                <w:szCs w:val="20"/>
                <w:lang w:val="en-US"/>
              </w:rPr>
              <w:t xml:space="preserve"> </w:t>
            </w:r>
            <w:r w:rsidRPr="00DB6EAC">
              <w:rPr>
                <w:rFonts w:ascii="Times New Roman" w:hAnsi="Times New Roman"/>
                <w:bCs/>
                <w:sz w:val="20"/>
                <w:szCs w:val="20"/>
                <w:lang w:val="en-US"/>
              </w:rPr>
              <w:t>9</w:t>
            </w:r>
          </w:p>
        </w:tc>
      </w:tr>
      <w:tr w:rsidR="00DB6EAC" w:rsidTr="00DB6EAC">
        <w:trPr>
          <w:jc w:val="center"/>
        </w:trPr>
        <w:tc>
          <w:tcPr>
            <w:tcW w:w="2606" w:type="dxa"/>
          </w:tcPr>
          <w:p w:rsidR="00DB6EAC" w:rsidRPr="0085419F" w:rsidRDefault="00DB6EAC" w:rsidP="00DB6EAC">
            <w:pPr>
              <w:spacing w:after="0" w:line="240" w:lineRule="auto"/>
              <w:rPr>
                <w:rFonts w:ascii="Times New Roman" w:hAnsi="Times New Roman"/>
                <w:bCs/>
                <w:sz w:val="20"/>
                <w:szCs w:val="20"/>
                <w:lang w:val="en-US"/>
              </w:rPr>
            </w:pPr>
            <w:proofErr w:type="spellStart"/>
            <w:r>
              <w:rPr>
                <w:rFonts w:ascii="Times New Roman" w:hAnsi="Times New Roman"/>
                <w:bCs/>
                <w:sz w:val="20"/>
                <w:szCs w:val="20"/>
                <w:lang w:val="en-US"/>
              </w:rPr>
              <w:t>Sacculations</w:t>
            </w:r>
            <w:proofErr w:type="spellEnd"/>
            <w:r>
              <w:rPr>
                <w:rFonts w:ascii="Times New Roman" w:hAnsi="Times New Roman"/>
                <w:bCs/>
                <w:sz w:val="20"/>
                <w:szCs w:val="20"/>
                <w:lang w:val="en-US"/>
              </w:rPr>
              <w:t>/abscesses (n</w:t>
            </w:r>
            <w:r w:rsidRPr="0085419F">
              <w:rPr>
                <w:rFonts w:ascii="Times New Roman" w:hAnsi="Times New Roman"/>
                <w:bCs/>
                <w:sz w:val="20"/>
                <w:szCs w:val="20"/>
                <w:vertAlign w:val="superscript"/>
                <w:lang w:val="en-US"/>
              </w:rPr>
              <w:t>o</w:t>
            </w:r>
            <w:r>
              <w:rPr>
                <w:rFonts w:ascii="Times New Roman" w:hAnsi="Times New Roman"/>
                <w:bCs/>
                <w:sz w:val="20"/>
                <w:szCs w:val="20"/>
                <w:lang w:val="en-US"/>
              </w:rPr>
              <w:t xml:space="preserve"> of bronchopulmonary segments)</w:t>
            </w:r>
          </w:p>
        </w:tc>
        <w:tc>
          <w:tcPr>
            <w:tcW w:w="1174" w:type="dxa"/>
            <w:shd w:val="clear" w:color="auto" w:fill="D9D9D9" w:themeFill="background1" w:themeFillShade="D9"/>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Absent</w:t>
            </w:r>
          </w:p>
        </w:tc>
        <w:tc>
          <w:tcPr>
            <w:tcW w:w="2205" w:type="dxa"/>
            <w:shd w:val="clear" w:color="auto" w:fill="D0CECE" w:themeFill="background2" w:themeFillShade="E6"/>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1-5</w:t>
            </w:r>
          </w:p>
        </w:tc>
        <w:tc>
          <w:tcPr>
            <w:tcW w:w="2238" w:type="dxa"/>
            <w:shd w:val="clear" w:color="auto" w:fill="BFBFBF" w:themeFill="background1" w:themeFillShade="BF"/>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6-9</w:t>
            </w:r>
          </w:p>
        </w:tc>
        <w:tc>
          <w:tcPr>
            <w:tcW w:w="2409" w:type="dxa"/>
            <w:shd w:val="clear" w:color="auto" w:fill="AEAAAA" w:themeFill="background2" w:themeFillShade="BF"/>
            <w:vAlign w:val="center"/>
          </w:tcPr>
          <w:p w:rsidR="00DB6EAC" w:rsidRPr="00DB6EAC" w:rsidRDefault="00DB6EAC" w:rsidP="00DB6EAC">
            <w:pPr>
              <w:spacing w:after="0" w:line="240" w:lineRule="auto"/>
              <w:jc w:val="center"/>
              <w:rPr>
                <w:rFonts w:ascii="Times New Roman" w:hAnsi="Times New Roman"/>
                <w:bCs/>
                <w:sz w:val="20"/>
                <w:szCs w:val="20"/>
                <w:lang w:val="en-US"/>
              </w:rPr>
            </w:pPr>
            <w:r w:rsidRPr="00DB6EAC">
              <w:rPr>
                <w:rFonts w:ascii="Times New Roman" w:hAnsi="Times New Roman"/>
                <w:bCs/>
                <w:sz w:val="20"/>
                <w:szCs w:val="20"/>
                <w:lang w:val="en-US"/>
              </w:rPr>
              <w:t>&gt;</w:t>
            </w:r>
            <w:r>
              <w:rPr>
                <w:rFonts w:ascii="Times New Roman" w:hAnsi="Times New Roman"/>
                <w:bCs/>
                <w:sz w:val="20"/>
                <w:szCs w:val="20"/>
                <w:lang w:val="en-US"/>
              </w:rPr>
              <w:t xml:space="preserve"> </w:t>
            </w:r>
            <w:r w:rsidRPr="00DB6EAC">
              <w:rPr>
                <w:rFonts w:ascii="Times New Roman" w:hAnsi="Times New Roman"/>
                <w:bCs/>
                <w:sz w:val="20"/>
                <w:szCs w:val="20"/>
                <w:lang w:val="en-US"/>
              </w:rPr>
              <w:t>9</w:t>
            </w:r>
          </w:p>
        </w:tc>
      </w:tr>
      <w:tr w:rsidR="00DB6EAC" w:rsidTr="00DB6EAC">
        <w:trPr>
          <w:jc w:val="center"/>
        </w:trPr>
        <w:tc>
          <w:tcPr>
            <w:tcW w:w="2606" w:type="dxa"/>
          </w:tcPr>
          <w:p w:rsidR="00DB6EAC" w:rsidRPr="0085419F" w:rsidRDefault="00DB6EAC" w:rsidP="00DB6EAC">
            <w:pPr>
              <w:spacing w:after="0" w:line="240" w:lineRule="auto"/>
              <w:rPr>
                <w:rFonts w:ascii="Times New Roman" w:hAnsi="Times New Roman"/>
                <w:bCs/>
                <w:sz w:val="20"/>
                <w:szCs w:val="20"/>
                <w:lang w:val="en-US"/>
              </w:rPr>
            </w:pPr>
            <w:r>
              <w:rPr>
                <w:rFonts w:ascii="Times New Roman" w:hAnsi="Times New Roman"/>
                <w:bCs/>
                <w:sz w:val="20"/>
                <w:szCs w:val="20"/>
                <w:lang w:val="en-US"/>
              </w:rPr>
              <w:t>Generations of bronchial division involved [bronchiectasis/mucous plugging]</w:t>
            </w:r>
          </w:p>
        </w:tc>
        <w:tc>
          <w:tcPr>
            <w:tcW w:w="1174" w:type="dxa"/>
            <w:shd w:val="clear" w:color="auto" w:fill="D9D9D9" w:themeFill="background1" w:themeFillShade="D9"/>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Absent</w:t>
            </w:r>
          </w:p>
        </w:tc>
        <w:tc>
          <w:tcPr>
            <w:tcW w:w="2205" w:type="dxa"/>
            <w:shd w:val="clear" w:color="auto" w:fill="D0CECE" w:themeFill="background2" w:themeFillShade="E6"/>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 4</w:t>
            </w:r>
            <w:r w:rsidRPr="00DB6EAC">
              <w:rPr>
                <w:rFonts w:ascii="Times New Roman" w:hAnsi="Times New Roman"/>
                <w:bCs/>
                <w:sz w:val="20"/>
                <w:szCs w:val="20"/>
                <w:vertAlign w:val="superscript"/>
                <w:lang w:val="en-US"/>
              </w:rPr>
              <w:t>th</w:t>
            </w:r>
            <w:r>
              <w:rPr>
                <w:rFonts w:ascii="Times New Roman" w:hAnsi="Times New Roman"/>
                <w:bCs/>
                <w:sz w:val="20"/>
                <w:szCs w:val="20"/>
                <w:lang w:val="en-US"/>
              </w:rPr>
              <w:t xml:space="preserve"> generation</w:t>
            </w:r>
          </w:p>
        </w:tc>
        <w:tc>
          <w:tcPr>
            <w:tcW w:w="2238" w:type="dxa"/>
            <w:shd w:val="clear" w:color="auto" w:fill="BFBFBF" w:themeFill="background1" w:themeFillShade="BF"/>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 5</w:t>
            </w:r>
            <w:r w:rsidRPr="00DB6EAC">
              <w:rPr>
                <w:rFonts w:ascii="Times New Roman" w:hAnsi="Times New Roman"/>
                <w:bCs/>
                <w:sz w:val="20"/>
                <w:szCs w:val="20"/>
                <w:vertAlign w:val="superscript"/>
                <w:lang w:val="en-US"/>
              </w:rPr>
              <w:t>th</w:t>
            </w:r>
            <w:r>
              <w:rPr>
                <w:rFonts w:ascii="Times New Roman" w:hAnsi="Times New Roman"/>
                <w:bCs/>
                <w:sz w:val="20"/>
                <w:szCs w:val="20"/>
                <w:lang w:val="en-US"/>
              </w:rPr>
              <w:t xml:space="preserve"> generation</w:t>
            </w:r>
          </w:p>
        </w:tc>
        <w:tc>
          <w:tcPr>
            <w:tcW w:w="2409" w:type="dxa"/>
            <w:shd w:val="clear" w:color="auto" w:fill="AEAAAA" w:themeFill="background2" w:themeFillShade="BF"/>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 6</w:t>
            </w:r>
            <w:r w:rsidRPr="00DB6EAC">
              <w:rPr>
                <w:rFonts w:ascii="Times New Roman" w:hAnsi="Times New Roman"/>
                <w:bCs/>
                <w:sz w:val="20"/>
                <w:szCs w:val="20"/>
                <w:vertAlign w:val="superscript"/>
                <w:lang w:val="en-US"/>
              </w:rPr>
              <w:t>th</w:t>
            </w:r>
            <w:r>
              <w:rPr>
                <w:rFonts w:ascii="Times New Roman" w:hAnsi="Times New Roman"/>
                <w:bCs/>
                <w:sz w:val="20"/>
                <w:szCs w:val="20"/>
                <w:lang w:val="en-US"/>
              </w:rPr>
              <w:t xml:space="preserve"> generation and distal</w:t>
            </w:r>
          </w:p>
        </w:tc>
      </w:tr>
      <w:tr w:rsidR="00DB6EAC" w:rsidTr="00DB6EAC">
        <w:trPr>
          <w:jc w:val="center"/>
        </w:trPr>
        <w:tc>
          <w:tcPr>
            <w:tcW w:w="2606" w:type="dxa"/>
          </w:tcPr>
          <w:p w:rsidR="00DB6EAC" w:rsidRPr="0085419F" w:rsidRDefault="00DB6EAC" w:rsidP="00DB6EAC">
            <w:pPr>
              <w:spacing w:after="0" w:line="240" w:lineRule="auto"/>
              <w:rPr>
                <w:rFonts w:ascii="Times New Roman" w:hAnsi="Times New Roman"/>
                <w:bCs/>
                <w:sz w:val="20"/>
                <w:szCs w:val="20"/>
                <w:lang w:val="en-US"/>
              </w:rPr>
            </w:pPr>
            <w:r>
              <w:rPr>
                <w:rFonts w:ascii="Times New Roman" w:hAnsi="Times New Roman"/>
                <w:bCs/>
                <w:sz w:val="20"/>
                <w:szCs w:val="20"/>
                <w:lang w:val="en-US"/>
              </w:rPr>
              <w:t>Number of bullae</w:t>
            </w:r>
          </w:p>
        </w:tc>
        <w:tc>
          <w:tcPr>
            <w:tcW w:w="1174" w:type="dxa"/>
            <w:shd w:val="clear" w:color="auto" w:fill="D9D9D9" w:themeFill="background1" w:themeFillShade="D9"/>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Absent</w:t>
            </w:r>
          </w:p>
        </w:tc>
        <w:tc>
          <w:tcPr>
            <w:tcW w:w="2205" w:type="dxa"/>
            <w:shd w:val="clear" w:color="auto" w:fill="D0CECE" w:themeFill="background2" w:themeFillShade="E6"/>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Unilateral</w:t>
            </w:r>
          </w:p>
        </w:tc>
        <w:tc>
          <w:tcPr>
            <w:tcW w:w="2238" w:type="dxa"/>
            <w:shd w:val="clear" w:color="auto" w:fill="BFBFBF" w:themeFill="background1" w:themeFillShade="BF"/>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Bilateral (≤ 4)</w:t>
            </w:r>
          </w:p>
        </w:tc>
        <w:tc>
          <w:tcPr>
            <w:tcW w:w="2409" w:type="dxa"/>
            <w:shd w:val="clear" w:color="auto" w:fill="AEAAAA" w:themeFill="background2" w:themeFillShade="BF"/>
            <w:vAlign w:val="center"/>
          </w:tcPr>
          <w:p w:rsidR="00DB6EAC" w:rsidRPr="00DB6EAC" w:rsidRDefault="00DB6EAC" w:rsidP="00DB6EAC">
            <w:pPr>
              <w:spacing w:after="0" w:line="240" w:lineRule="auto"/>
              <w:jc w:val="center"/>
              <w:rPr>
                <w:rFonts w:ascii="Times New Roman" w:hAnsi="Times New Roman"/>
                <w:bCs/>
                <w:sz w:val="20"/>
                <w:szCs w:val="20"/>
                <w:lang w:val="en-US"/>
              </w:rPr>
            </w:pPr>
            <w:r w:rsidRPr="00DB6EAC">
              <w:rPr>
                <w:rFonts w:ascii="Times New Roman" w:hAnsi="Times New Roman"/>
                <w:bCs/>
                <w:sz w:val="20"/>
                <w:szCs w:val="20"/>
                <w:lang w:val="en-US"/>
              </w:rPr>
              <w:t>&gt;</w:t>
            </w:r>
            <w:r>
              <w:rPr>
                <w:rFonts w:ascii="Times New Roman" w:hAnsi="Times New Roman"/>
                <w:bCs/>
                <w:sz w:val="20"/>
                <w:szCs w:val="20"/>
                <w:lang w:val="en-US"/>
              </w:rPr>
              <w:t xml:space="preserve"> 4</w:t>
            </w:r>
          </w:p>
        </w:tc>
      </w:tr>
      <w:tr w:rsidR="00DB6EAC" w:rsidTr="00DB6EAC">
        <w:trPr>
          <w:jc w:val="center"/>
        </w:trPr>
        <w:tc>
          <w:tcPr>
            <w:tcW w:w="2606" w:type="dxa"/>
          </w:tcPr>
          <w:p w:rsidR="00DB6EAC" w:rsidRPr="0085419F" w:rsidRDefault="00DB6EAC" w:rsidP="00DB6EAC">
            <w:pPr>
              <w:spacing w:after="0" w:line="240" w:lineRule="auto"/>
              <w:rPr>
                <w:rFonts w:ascii="Times New Roman" w:hAnsi="Times New Roman"/>
                <w:bCs/>
                <w:sz w:val="20"/>
                <w:szCs w:val="20"/>
                <w:lang w:val="en-US"/>
              </w:rPr>
            </w:pPr>
            <w:r>
              <w:rPr>
                <w:rFonts w:ascii="Times New Roman" w:hAnsi="Times New Roman"/>
                <w:bCs/>
                <w:sz w:val="20"/>
                <w:szCs w:val="20"/>
                <w:lang w:val="en-US"/>
              </w:rPr>
              <w:t>Emphysema (n</w:t>
            </w:r>
            <w:r w:rsidRPr="0085419F">
              <w:rPr>
                <w:rFonts w:ascii="Times New Roman" w:hAnsi="Times New Roman"/>
                <w:bCs/>
                <w:sz w:val="20"/>
                <w:szCs w:val="20"/>
                <w:vertAlign w:val="superscript"/>
                <w:lang w:val="en-US"/>
              </w:rPr>
              <w:t>o</w:t>
            </w:r>
            <w:r>
              <w:rPr>
                <w:rFonts w:ascii="Times New Roman" w:hAnsi="Times New Roman"/>
                <w:bCs/>
                <w:sz w:val="20"/>
                <w:szCs w:val="20"/>
                <w:lang w:val="en-US"/>
              </w:rPr>
              <w:t xml:space="preserve"> of bronchopulmonary segments)</w:t>
            </w:r>
          </w:p>
        </w:tc>
        <w:tc>
          <w:tcPr>
            <w:tcW w:w="1174" w:type="dxa"/>
            <w:shd w:val="clear" w:color="auto" w:fill="D9D9D9" w:themeFill="background1" w:themeFillShade="D9"/>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Absent</w:t>
            </w:r>
          </w:p>
        </w:tc>
        <w:tc>
          <w:tcPr>
            <w:tcW w:w="2205" w:type="dxa"/>
            <w:shd w:val="clear" w:color="auto" w:fill="D0CECE" w:themeFill="background2" w:themeFillShade="E6"/>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1-5</w:t>
            </w:r>
          </w:p>
        </w:tc>
        <w:tc>
          <w:tcPr>
            <w:tcW w:w="2238" w:type="dxa"/>
            <w:shd w:val="clear" w:color="auto" w:fill="BFBFBF" w:themeFill="background1" w:themeFillShade="BF"/>
            <w:vAlign w:val="center"/>
          </w:tcPr>
          <w:p w:rsidR="00DB6EAC" w:rsidRPr="00DB6EAC" w:rsidRDefault="00DB6EAC" w:rsidP="00DB6EAC">
            <w:pPr>
              <w:spacing w:after="0" w:line="240" w:lineRule="auto"/>
              <w:jc w:val="center"/>
              <w:rPr>
                <w:rFonts w:ascii="Times New Roman" w:hAnsi="Times New Roman"/>
                <w:bCs/>
                <w:sz w:val="20"/>
                <w:szCs w:val="20"/>
                <w:lang w:val="en-US"/>
              </w:rPr>
            </w:pPr>
            <w:r w:rsidRPr="00DB6EAC">
              <w:rPr>
                <w:rFonts w:ascii="Times New Roman" w:hAnsi="Times New Roman"/>
                <w:bCs/>
                <w:sz w:val="20"/>
                <w:szCs w:val="20"/>
                <w:lang w:val="en-US"/>
              </w:rPr>
              <w:t>&gt;</w:t>
            </w:r>
            <w:r>
              <w:rPr>
                <w:rFonts w:ascii="Times New Roman" w:hAnsi="Times New Roman"/>
                <w:bCs/>
                <w:sz w:val="20"/>
                <w:szCs w:val="20"/>
                <w:lang w:val="en-US"/>
              </w:rPr>
              <w:t xml:space="preserve"> 5</w:t>
            </w:r>
          </w:p>
        </w:tc>
        <w:tc>
          <w:tcPr>
            <w:tcW w:w="2409" w:type="dxa"/>
            <w:shd w:val="clear" w:color="auto" w:fill="AEAAAA" w:themeFill="background2" w:themeFillShade="BF"/>
            <w:vAlign w:val="center"/>
          </w:tcPr>
          <w:p w:rsidR="00DB6EAC" w:rsidRPr="0085419F" w:rsidRDefault="00DB6EAC" w:rsidP="00DB6EAC">
            <w:pPr>
              <w:spacing w:after="0" w:line="240" w:lineRule="auto"/>
              <w:jc w:val="center"/>
              <w:rPr>
                <w:rFonts w:ascii="Times New Roman" w:hAnsi="Times New Roman"/>
                <w:bCs/>
                <w:sz w:val="20"/>
                <w:szCs w:val="20"/>
                <w:lang w:val="en-US"/>
              </w:rPr>
            </w:pPr>
          </w:p>
        </w:tc>
      </w:tr>
      <w:tr w:rsidR="00DB6EAC" w:rsidTr="00DB6EAC">
        <w:trPr>
          <w:jc w:val="center"/>
        </w:trPr>
        <w:tc>
          <w:tcPr>
            <w:tcW w:w="2606" w:type="dxa"/>
          </w:tcPr>
          <w:p w:rsidR="00DB6EAC" w:rsidRPr="0085419F" w:rsidRDefault="00DB6EAC" w:rsidP="00DB6EAC">
            <w:pPr>
              <w:spacing w:after="0" w:line="240" w:lineRule="auto"/>
              <w:rPr>
                <w:rFonts w:ascii="Times New Roman" w:hAnsi="Times New Roman"/>
                <w:bCs/>
                <w:sz w:val="20"/>
                <w:szCs w:val="20"/>
                <w:lang w:val="en-US"/>
              </w:rPr>
            </w:pPr>
            <w:r>
              <w:rPr>
                <w:rFonts w:ascii="Times New Roman" w:hAnsi="Times New Roman"/>
                <w:bCs/>
                <w:sz w:val="20"/>
                <w:szCs w:val="20"/>
                <w:lang w:val="en-US"/>
              </w:rPr>
              <w:t>Collapse/consolidation</w:t>
            </w:r>
          </w:p>
        </w:tc>
        <w:tc>
          <w:tcPr>
            <w:tcW w:w="1174" w:type="dxa"/>
            <w:shd w:val="clear" w:color="auto" w:fill="D9D9D9" w:themeFill="background1" w:themeFillShade="D9"/>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Absent</w:t>
            </w:r>
          </w:p>
        </w:tc>
        <w:tc>
          <w:tcPr>
            <w:tcW w:w="2205" w:type="dxa"/>
            <w:shd w:val="clear" w:color="auto" w:fill="D0CECE" w:themeFill="background2" w:themeFillShade="E6"/>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Subsegmental</w:t>
            </w:r>
          </w:p>
        </w:tc>
        <w:tc>
          <w:tcPr>
            <w:tcW w:w="2238" w:type="dxa"/>
            <w:shd w:val="clear" w:color="auto" w:fill="BFBFBF" w:themeFill="background1" w:themeFillShade="BF"/>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Segmental/lobar</w:t>
            </w:r>
          </w:p>
        </w:tc>
        <w:tc>
          <w:tcPr>
            <w:tcW w:w="2409" w:type="dxa"/>
            <w:shd w:val="clear" w:color="auto" w:fill="AEAAAA" w:themeFill="background2" w:themeFillShade="BF"/>
            <w:vAlign w:val="center"/>
          </w:tcPr>
          <w:p w:rsidR="00DB6EAC" w:rsidRPr="0085419F" w:rsidRDefault="00DB6EAC" w:rsidP="00DB6EAC">
            <w:pPr>
              <w:spacing w:after="0" w:line="240" w:lineRule="auto"/>
              <w:jc w:val="center"/>
              <w:rPr>
                <w:rFonts w:ascii="Times New Roman" w:hAnsi="Times New Roman"/>
                <w:bCs/>
                <w:sz w:val="20"/>
                <w:szCs w:val="20"/>
                <w:lang w:val="en-US"/>
              </w:rPr>
            </w:pPr>
          </w:p>
        </w:tc>
      </w:tr>
      <w:tr w:rsidR="00DB6EAC" w:rsidTr="00DB6EAC">
        <w:trPr>
          <w:jc w:val="center"/>
        </w:trPr>
        <w:tc>
          <w:tcPr>
            <w:tcW w:w="2606" w:type="dxa"/>
          </w:tcPr>
          <w:p w:rsidR="00DB6EAC" w:rsidRPr="0085419F" w:rsidRDefault="00DB6EAC" w:rsidP="00DB6EAC">
            <w:pPr>
              <w:spacing w:after="0" w:line="240" w:lineRule="auto"/>
              <w:rPr>
                <w:rFonts w:ascii="Times New Roman" w:hAnsi="Times New Roman"/>
                <w:bCs/>
                <w:sz w:val="20"/>
                <w:szCs w:val="20"/>
                <w:lang w:val="en-US"/>
              </w:rPr>
            </w:pPr>
            <w:r>
              <w:rPr>
                <w:rFonts w:ascii="Times New Roman" w:hAnsi="Times New Roman"/>
                <w:bCs/>
                <w:sz w:val="20"/>
                <w:szCs w:val="20"/>
                <w:lang w:val="en-US"/>
              </w:rPr>
              <w:t>Mosaic attenuation/perfusion pattern</w:t>
            </w:r>
          </w:p>
        </w:tc>
        <w:tc>
          <w:tcPr>
            <w:tcW w:w="1174" w:type="dxa"/>
            <w:shd w:val="clear" w:color="auto" w:fill="D9D9D9" w:themeFill="background1" w:themeFillShade="D9"/>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Absent</w:t>
            </w:r>
          </w:p>
        </w:tc>
        <w:tc>
          <w:tcPr>
            <w:tcW w:w="2205" w:type="dxa"/>
            <w:shd w:val="clear" w:color="auto" w:fill="D0CECE" w:themeFill="background2" w:themeFillShade="E6"/>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1-5</w:t>
            </w:r>
          </w:p>
        </w:tc>
        <w:tc>
          <w:tcPr>
            <w:tcW w:w="2238" w:type="dxa"/>
            <w:shd w:val="clear" w:color="auto" w:fill="BFBFBF" w:themeFill="background1" w:themeFillShade="BF"/>
            <w:vAlign w:val="center"/>
          </w:tcPr>
          <w:p w:rsidR="00DB6EAC" w:rsidRPr="00DB6EAC" w:rsidRDefault="00DB6EAC" w:rsidP="00DB6EAC">
            <w:pPr>
              <w:spacing w:after="0" w:line="240" w:lineRule="auto"/>
              <w:jc w:val="center"/>
              <w:rPr>
                <w:rFonts w:ascii="Times New Roman" w:hAnsi="Times New Roman"/>
                <w:bCs/>
                <w:sz w:val="20"/>
                <w:szCs w:val="20"/>
                <w:lang w:val="en-US"/>
              </w:rPr>
            </w:pPr>
            <w:r w:rsidRPr="00DB6EAC">
              <w:rPr>
                <w:rFonts w:ascii="Times New Roman" w:hAnsi="Times New Roman"/>
                <w:bCs/>
                <w:sz w:val="20"/>
                <w:szCs w:val="20"/>
                <w:lang w:val="en-US"/>
              </w:rPr>
              <w:t>&gt;</w:t>
            </w:r>
            <w:r>
              <w:rPr>
                <w:rFonts w:ascii="Times New Roman" w:hAnsi="Times New Roman"/>
                <w:bCs/>
                <w:sz w:val="20"/>
                <w:szCs w:val="20"/>
                <w:lang w:val="en-US"/>
              </w:rPr>
              <w:t xml:space="preserve"> 5</w:t>
            </w:r>
          </w:p>
        </w:tc>
        <w:tc>
          <w:tcPr>
            <w:tcW w:w="2409" w:type="dxa"/>
            <w:shd w:val="clear" w:color="auto" w:fill="AEAAAA" w:themeFill="background2" w:themeFillShade="BF"/>
            <w:vAlign w:val="center"/>
          </w:tcPr>
          <w:p w:rsidR="00DB6EAC" w:rsidRPr="0085419F" w:rsidRDefault="00DB6EAC" w:rsidP="00DB6EAC">
            <w:pPr>
              <w:spacing w:after="0" w:line="240" w:lineRule="auto"/>
              <w:jc w:val="center"/>
              <w:rPr>
                <w:rFonts w:ascii="Times New Roman" w:hAnsi="Times New Roman"/>
                <w:bCs/>
                <w:sz w:val="20"/>
                <w:szCs w:val="20"/>
                <w:lang w:val="en-US"/>
              </w:rPr>
            </w:pPr>
          </w:p>
        </w:tc>
      </w:tr>
      <w:tr w:rsidR="00DB6EAC" w:rsidTr="00DB6EAC">
        <w:trPr>
          <w:jc w:val="center"/>
        </w:trPr>
        <w:tc>
          <w:tcPr>
            <w:tcW w:w="2606" w:type="dxa"/>
          </w:tcPr>
          <w:p w:rsidR="00DB6EAC" w:rsidRPr="0085419F" w:rsidRDefault="00DB6EAC" w:rsidP="00DB6EAC">
            <w:pPr>
              <w:spacing w:after="0" w:line="240" w:lineRule="auto"/>
              <w:rPr>
                <w:rFonts w:ascii="Times New Roman" w:hAnsi="Times New Roman"/>
                <w:bCs/>
                <w:sz w:val="20"/>
                <w:szCs w:val="20"/>
                <w:lang w:val="en-US"/>
              </w:rPr>
            </w:pPr>
            <w:r>
              <w:rPr>
                <w:rFonts w:ascii="Times New Roman" w:hAnsi="Times New Roman"/>
                <w:bCs/>
                <w:sz w:val="20"/>
                <w:szCs w:val="20"/>
                <w:lang w:val="en-US"/>
              </w:rPr>
              <w:t>Air trapping</w:t>
            </w:r>
          </w:p>
        </w:tc>
        <w:tc>
          <w:tcPr>
            <w:tcW w:w="1174" w:type="dxa"/>
            <w:shd w:val="clear" w:color="auto" w:fill="D9D9D9" w:themeFill="background1" w:themeFillShade="D9"/>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Absent</w:t>
            </w:r>
          </w:p>
        </w:tc>
        <w:tc>
          <w:tcPr>
            <w:tcW w:w="2205" w:type="dxa"/>
            <w:shd w:val="clear" w:color="auto" w:fill="D0CECE" w:themeFill="background2" w:themeFillShade="E6"/>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1-5</w:t>
            </w:r>
          </w:p>
        </w:tc>
        <w:tc>
          <w:tcPr>
            <w:tcW w:w="2238" w:type="dxa"/>
            <w:shd w:val="clear" w:color="auto" w:fill="BFBFBF" w:themeFill="background1" w:themeFillShade="BF"/>
            <w:vAlign w:val="center"/>
          </w:tcPr>
          <w:p w:rsidR="00DB6EAC" w:rsidRPr="00DB6EAC" w:rsidRDefault="00DB6EAC" w:rsidP="00DB6EAC">
            <w:pPr>
              <w:spacing w:after="0" w:line="240" w:lineRule="auto"/>
              <w:jc w:val="center"/>
              <w:rPr>
                <w:rFonts w:ascii="Times New Roman" w:hAnsi="Times New Roman"/>
                <w:bCs/>
                <w:sz w:val="20"/>
                <w:szCs w:val="20"/>
                <w:lang w:val="en-US"/>
              </w:rPr>
            </w:pPr>
            <w:r w:rsidRPr="00DB6EAC">
              <w:rPr>
                <w:rFonts w:ascii="Times New Roman" w:hAnsi="Times New Roman"/>
                <w:bCs/>
                <w:sz w:val="20"/>
                <w:szCs w:val="20"/>
                <w:lang w:val="en-US"/>
              </w:rPr>
              <w:t>&gt;</w:t>
            </w:r>
            <w:r>
              <w:rPr>
                <w:rFonts w:ascii="Times New Roman" w:hAnsi="Times New Roman"/>
                <w:bCs/>
                <w:sz w:val="20"/>
                <w:szCs w:val="20"/>
                <w:lang w:val="en-US"/>
              </w:rPr>
              <w:t xml:space="preserve"> 5</w:t>
            </w:r>
          </w:p>
        </w:tc>
        <w:tc>
          <w:tcPr>
            <w:tcW w:w="2409" w:type="dxa"/>
            <w:shd w:val="clear" w:color="auto" w:fill="AEAAAA" w:themeFill="background2" w:themeFillShade="BF"/>
            <w:vAlign w:val="center"/>
          </w:tcPr>
          <w:p w:rsidR="00DB6EAC" w:rsidRPr="0085419F" w:rsidRDefault="00DB6EAC" w:rsidP="00DB6EAC">
            <w:pPr>
              <w:spacing w:after="0" w:line="240" w:lineRule="auto"/>
              <w:jc w:val="center"/>
              <w:rPr>
                <w:rFonts w:ascii="Times New Roman" w:hAnsi="Times New Roman"/>
                <w:bCs/>
                <w:sz w:val="20"/>
                <w:szCs w:val="20"/>
                <w:lang w:val="en-US"/>
              </w:rPr>
            </w:pPr>
          </w:p>
        </w:tc>
      </w:tr>
      <w:tr w:rsidR="00DB6EAC" w:rsidTr="00DB6EAC">
        <w:trPr>
          <w:jc w:val="center"/>
        </w:trPr>
        <w:tc>
          <w:tcPr>
            <w:tcW w:w="2606" w:type="dxa"/>
          </w:tcPr>
          <w:p w:rsidR="00DB6EAC" w:rsidRPr="0085419F" w:rsidRDefault="00DB6EAC" w:rsidP="00DB6EAC">
            <w:pPr>
              <w:spacing w:after="0" w:line="240" w:lineRule="auto"/>
              <w:rPr>
                <w:rFonts w:ascii="Times New Roman" w:hAnsi="Times New Roman"/>
                <w:bCs/>
                <w:sz w:val="20"/>
                <w:szCs w:val="20"/>
                <w:lang w:val="en-US"/>
              </w:rPr>
            </w:pPr>
            <w:r>
              <w:rPr>
                <w:rFonts w:ascii="Times New Roman" w:hAnsi="Times New Roman"/>
                <w:bCs/>
                <w:sz w:val="20"/>
                <w:szCs w:val="20"/>
                <w:lang w:val="en-US"/>
              </w:rPr>
              <w:t>Acinar nodule</w:t>
            </w:r>
          </w:p>
        </w:tc>
        <w:tc>
          <w:tcPr>
            <w:tcW w:w="1174" w:type="dxa"/>
            <w:shd w:val="clear" w:color="auto" w:fill="D9D9D9" w:themeFill="background1" w:themeFillShade="D9"/>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Absent</w:t>
            </w:r>
          </w:p>
        </w:tc>
        <w:tc>
          <w:tcPr>
            <w:tcW w:w="2205" w:type="dxa"/>
            <w:shd w:val="clear" w:color="auto" w:fill="D0CECE" w:themeFill="background2" w:themeFillShade="E6"/>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Subsegmental/segmental</w:t>
            </w:r>
          </w:p>
        </w:tc>
        <w:tc>
          <w:tcPr>
            <w:tcW w:w="2238" w:type="dxa"/>
            <w:shd w:val="clear" w:color="auto" w:fill="BFBFBF" w:themeFill="background1" w:themeFillShade="BF"/>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Lobar</w:t>
            </w:r>
          </w:p>
        </w:tc>
        <w:tc>
          <w:tcPr>
            <w:tcW w:w="2409" w:type="dxa"/>
            <w:shd w:val="clear" w:color="auto" w:fill="AEAAAA" w:themeFill="background2" w:themeFillShade="BF"/>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Diffuse (&gt;1 lobe)</w:t>
            </w:r>
          </w:p>
        </w:tc>
      </w:tr>
      <w:tr w:rsidR="00DB6EAC" w:rsidTr="00DB6EAC">
        <w:trPr>
          <w:jc w:val="center"/>
        </w:trPr>
        <w:tc>
          <w:tcPr>
            <w:tcW w:w="2606" w:type="dxa"/>
          </w:tcPr>
          <w:p w:rsidR="00DB6EAC" w:rsidRDefault="00DB6EAC" w:rsidP="00DB6EAC">
            <w:pPr>
              <w:spacing w:after="0" w:line="240" w:lineRule="auto"/>
              <w:rPr>
                <w:rFonts w:ascii="Times New Roman" w:hAnsi="Times New Roman"/>
                <w:bCs/>
                <w:sz w:val="20"/>
                <w:szCs w:val="20"/>
                <w:lang w:val="en-US"/>
              </w:rPr>
            </w:pPr>
            <w:r>
              <w:rPr>
                <w:rFonts w:ascii="Times New Roman" w:hAnsi="Times New Roman"/>
                <w:bCs/>
                <w:sz w:val="20"/>
                <w:szCs w:val="20"/>
                <w:lang w:val="en-US"/>
              </w:rPr>
              <w:t>Intralobular septal thickening</w:t>
            </w:r>
          </w:p>
        </w:tc>
        <w:tc>
          <w:tcPr>
            <w:tcW w:w="1174" w:type="dxa"/>
            <w:shd w:val="clear" w:color="auto" w:fill="D9D9D9" w:themeFill="background1" w:themeFillShade="D9"/>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Absent</w:t>
            </w:r>
          </w:p>
        </w:tc>
        <w:tc>
          <w:tcPr>
            <w:tcW w:w="2205" w:type="dxa"/>
            <w:shd w:val="clear" w:color="auto" w:fill="D0CECE" w:themeFill="background2" w:themeFillShade="E6"/>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Subsegmental/segmental</w:t>
            </w:r>
          </w:p>
        </w:tc>
        <w:tc>
          <w:tcPr>
            <w:tcW w:w="2238" w:type="dxa"/>
            <w:shd w:val="clear" w:color="auto" w:fill="BFBFBF" w:themeFill="background1" w:themeFillShade="BF"/>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Lobar</w:t>
            </w:r>
          </w:p>
        </w:tc>
        <w:tc>
          <w:tcPr>
            <w:tcW w:w="2409" w:type="dxa"/>
            <w:shd w:val="clear" w:color="auto" w:fill="AEAAAA" w:themeFill="background2" w:themeFillShade="BF"/>
            <w:vAlign w:val="center"/>
          </w:tcPr>
          <w:p w:rsidR="00DB6EAC" w:rsidRPr="0085419F" w:rsidRDefault="00DB6EAC" w:rsidP="00DB6EAC">
            <w:pPr>
              <w:spacing w:after="0" w:line="240" w:lineRule="auto"/>
              <w:jc w:val="center"/>
              <w:rPr>
                <w:rFonts w:ascii="Times New Roman" w:hAnsi="Times New Roman"/>
                <w:bCs/>
                <w:sz w:val="20"/>
                <w:szCs w:val="20"/>
                <w:lang w:val="en-US"/>
              </w:rPr>
            </w:pPr>
          </w:p>
        </w:tc>
      </w:tr>
      <w:tr w:rsidR="00DB6EAC" w:rsidTr="00DB6EAC">
        <w:trPr>
          <w:jc w:val="center"/>
        </w:trPr>
        <w:tc>
          <w:tcPr>
            <w:tcW w:w="2606" w:type="dxa"/>
          </w:tcPr>
          <w:p w:rsidR="00DB6EAC" w:rsidRDefault="00DB6EAC" w:rsidP="00DB6EAC">
            <w:pPr>
              <w:spacing w:after="0" w:line="240" w:lineRule="auto"/>
              <w:rPr>
                <w:rFonts w:ascii="Times New Roman" w:hAnsi="Times New Roman"/>
                <w:bCs/>
                <w:sz w:val="20"/>
                <w:szCs w:val="20"/>
                <w:lang w:val="en-US"/>
              </w:rPr>
            </w:pPr>
            <w:r>
              <w:rPr>
                <w:rFonts w:ascii="Times New Roman" w:hAnsi="Times New Roman"/>
                <w:bCs/>
                <w:sz w:val="20"/>
                <w:szCs w:val="20"/>
                <w:lang w:val="en-US"/>
              </w:rPr>
              <w:t>Ground-glass infiltrate</w:t>
            </w:r>
          </w:p>
        </w:tc>
        <w:tc>
          <w:tcPr>
            <w:tcW w:w="1174" w:type="dxa"/>
            <w:shd w:val="clear" w:color="auto" w:fill="D9D9D9" w:themeFill="background1" w:themeFillShade="D9"/>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Absent</w:t>
            </w:r>
          </w:p>
        </w:tc>
        <w:tc>
          <w:tcPr>
            <w:tcW w:w="2205" w:type="dxa"/>
            <w:shd w:val="clear" w:color="auto" w:fill="D0CECE" w:themeFill="background2" w:themeFillShade="E6"/>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Subsegmental/segmental</w:t>
            </w:r>
          </w:p>
        </w:tc>
        <w:tc>
          <w:tcPr>
            <w:tcW w:w="2238" w:type="dxa"/>
            <w:shd w:val="clear" w:color="auto" w:fill="BFBFBF" w:themeFill="background1" w:themeFillShade="BF"/>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Lobar</w:t>
            </w:r>
          </w:p>
        </w:tc>
        <w:tc>
          <w:tcPr>
            <w:tcW w:w="2409" w:type="dxa"/>
            <w:shd w:val="clear" w:color="auto" w:fill="AEAAAA" w:themeFill="background2" w:themeFillShade="BF"/>
            <w:vAlign w:val="center"/>
          </w:tcPr>
          <w:p w:rsidR="00DB6EAC" w:rsidRPr="0085419F" w:rsidRDefault="00DB6EAC" w:rsidP="00DB6EAC">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Diffuse (&gt;1 lobe)</w:t>
            </w:r>
          </w:p>
        </w:tc>
      </w:tr>
    </w:tbl>
    <w:p w:rsidR="002E67FF" w:rsidRDefault="002E67FF">
      <w:pPr>
        <w:rPr>
          <w:rFonts w:ascii="Times New Roman" w:hAnsi="Times New Roman"/>
          <w:b/>
          <w:sz w:val="20"/>
          <w:szCs w:val="20"/>
          <w:lang w:val="en-US"/>
        </w:rPr>
      </w:pPr>
    </w:p>
    <w:p w:rsidR="0085419F" w:rsidRDefault="00EF2C5E" w:rsidP="00EF2C5E">
      <w:pPr>
        <w:jc w:val="both"/>
        <w:rPr>
          <w:rFonts w:ascii="Times New Roman" w:hAnsi="Times New Roman"/>
          <w:b/>
          <w:sz w:val="20"/>
          <w:szCs w:val="20"/>
          <w:lang w:val="en-US"/>
        </w:rPr>
      </w:pPr>
      <w:r>
        <w:rPr>
          <w:rFonts w:ascii="Times New Roman" w:eastAsia="Times New Roman" w:hAnsi="Times New Roman"/>
          <w:sz w:val="20"/>
          <w:szCs w:val="23"/>
          <w:lang w:val="en-US" w:bidi="en-US"/>
        </w:rPr>
        <w:t xml:space="preserve">*, complete reference citation: </w:t>
      </w:r>
      <w:proofErr w:type="spellStart"/>
      <w:r w:rsidRPr="00EF2C5E">
        <w:rPr>
          <w:rFonts w:ascii="Times New Roman" w:eastAsia="Times New Roman" w:hAnsi="Times New Roman"/>
          <w:sz w:val="20"/>
          <w:szCs w:val="23"/>
          <w:lang w:val="en-US" w:bidi="en-US"/>
        </w:rPr>
        <w:t>Folescu</w:t>
      </w:r>
      <w:proofErr w:type="spellEnd"/>
      <w:r w:rsidRPr="00EF2C5E">
        <w:rPr>
          <w:rFonts w:ascii="Times New Roman" w:eastAsia="Times New Roman" w:hAnsi="Times New Roman"/>
          <w:sz w:val="20"/>
          <w:szCs w:val="23"/>
          <w:lang w:val="en-US" w:bidi="en-US"/>
        </w:rPr>
        <w:t xml:space="preserve"> TW, Marques Ede A, </w:t>
      </w:r>
      <w:proofErr w:type="spellStart"/>
      <w:r w:rsidRPr="00EF2C5E">
        <w:rPr>
          <w:rFonts w:ascii="Times New Roman" w:eastAsia="Times New Roman" w:hAnsi="Times New Roman"/>
          <w:sz w:val="20"/>
          <w:szCs w:val="23"/>
          <w:lang w:val="en-US" w:bidi="en-US"/>
        </w:rPr>
        <w:t>Boechat</w:t>
      </w:r>
      <w:proofErr w:type="spellEnd"/>
      <w:r w:rsidRPr="00EF2C5E">
        <w:rPr>
          <w:rFonts w:ascii="Times New Roman" w:eastAsia="Times New Roman" w:hAnsi="Times New Roman"/>
          <w:sz w:val="20"/>
          <w:szCs w:val="23"/>
          <w:lang w:val="en-US" w:bidi="en-US"/>
        </w:rPr>
        <w:t xml:space="preserve"> MC, </w:t>
      </w:r>
      <w:proofErr w:type="spellStart"/>
      <w:r w:rsidRPr="00EF2C5E">
        <w:rPr>
          <w:rFonts w:ascii="Times New Roman" w:eastAsia="Times New Roman" w:hAnsi="Times New Roman"/>
          <w:sz w:val="20"/>
          <w:szCs w:val="23"/>
          <w:lang w:val="en-US" w:bidi="en-US"/>
        </w:rPr>
        <w:t>Daltro</w:t>
      </w:r>
      <w:proofErr w:type="spellEnd"/>
      <w:r w:rsidRPr="00EF2C5E">
        <w:rPr>
          <w:rFonts w:ascii="Times New Roman" w:eastAsia="Times New Roman" w:hAnsi="Times New Roman"/>
          <w:sz w:val="20"/>
          <w:szCs w:val="23"/>
          <w:lang w:val="en-US" w:bidi="en-US"/>
        </w:rPr>
        <w:t xml:space="preserve"> P, </w:t>
      </w:r>
      <w:proofErr w:type="spellStart"/>
      <w:r w:rsidRPr="00EF2C5E">
        <w:rPr>
          <w:rFonts w:ascii="Times New Roman" w:eastAsia="Times New Roman" w:hAnsi="Times New Roman"/>
          <w:sz w:val="20"/>
          <w:szCs w:val="23"/>
          <w:lang w:val="en-US" w:bidi="en-US"/>
        </w:rPr>
        <w:t>Higa</w:t>
      </w:r>
      <w:proofErr w:type="spellEnd"/>
      <w:r w:rsidRPr="00EF2C5E">
        <w:rPr>
          <w:rFonts w:ascii="Times New Roman" w:eastAsia="Times New Roman" w:hAnsi="Times New Roman"/>
          <w:sz w:val="20"/>
          <w:szCs w:val="23"/>
          <w:lang w:val="en-US" w:bidi="en-US"/>
        </w:rPr>
        <w:t xml:space="preserve"> LY, Cohen RW. High-resolution computed tomography scores in cystic fibrosis patients colonized with </w:t>
      </w:r>
      <w:r w:rsidRPr="0069286C">
        <w:rPr>
          <w:rFonts w:ascii="Times New Roman" w:eastAsia="Times New Roman" w:hAnsi="Times New Roman"/>
          <w:i/>
          <w:iCs/>
          <w:sz w:val="20"/>
          <w:szCs w:val="23"/>
          <w:lang w:val="en-US" w:bidi="en-US"/>
        </w:rPr>
        <w:t>Pseudomonas aeruginosa</w:t>
      </w:r>
      <w:r w:rsidRPr="00EF2C5E">
        <w:rPr>
          <w:rFonts w:ascii="Times New Roman" w:eastAsia="Times New Roman" w:hAnsi="Times New Roman"/>
          <w:sz w:val="20"/>
          <w:szCs w:val="23"/>
          <w:lang w:val="en-US" w:bidi="en-US"/>
        </w:rPr>
        <w:t xml:space="preserve"> or </w:t>
      </w:r>
      <w:r w:rsidRPr="0069286C">
        <w:rPr>
          <w:rFonts w:ascii="Times New Roman" w:eastAsia="Times New Roman" w:hAnsi="Times New Roman"/>
          <w:i/>
          <w:iCs/>
          <w:sz w:val="20"/>
          <w:szCs w:val="23"/>
          <w:lang w:val="en-US" w:bidi="en-US"/>
        </w:rPr>
        <w:t>Staphylococcus aureus</w:t>
      </w:r>
      <w:r w:rsidRPr="00EF2C5E">
        <w:rPr>
          <w:rFonts w:ascii="Times New Roman" w:eastAsia="Times New Roman" w:hAnsi="Times New Roman"/>
          <w:sz w:val="20"/>
          <w:szCs w:val="23"/>
          <w:lang w:val="en-US" w:bidi="en-US"/>
        </w:rPr>
        <w:t xml:space="preserve">. J Bras </w:t>
      </w:r>
      <w:proofErr w:type="spellStart"/>
      <w:r w:rsidRPr="00EF2C5E">
        <w:rPr>
          <w:rFonts w:ascii="Times New Roman" w:eastAsia="Times New Roman" w:hAnsi="Times New Roman"/>
          <w:sz w:val="20"/>
          <w:szCs w:val="23"/>
          <w:lang w:val="en-US" w:bidi="en-US"/>
        </w:rPr>
        <w:t>Pneumol</w:t>
      </w:r>
      <w:proofErr w:type="spellEnd"/>
      <w:r w:rsidRPr="00EF2C5E">
        <w:rPr>
          <w:rFonts w:ascii="Times New Roman" w:eastAsia="Times New Roman" w:hAnsi="Times New Roman"/>
          <w:sz w:val="20"/>
          <w:szCs w:val="23"/>
          <w:lang w:val="en-US" w:bidi="en-US"/>
        </w:rPr>
        <w:t xml:space="preserve"> 2012;38(1):41-49.</w:t>
      </w:r>
    </w:p>
    <w:p w:rsidR="0085419F" w:rsidRDefault="0085419F">
      <w:pPr>
        <w:rPr>
          <w:rFonts w:ascii="Times New Roman" w:hAnsi="Times New Roman"/>
          <w:b/>
          <w:sz w:val="20"/>
          <w:szCs w:val="20"/>
          <w:lang w:val="en-US"/>
        </w:rPr>
      </w:pPr>
    </w:p>
    <w:p w:rsidR="0085419F" w:rsidRPr="0084106A" w:rsidRDefault="0085419F">
      <w:pPr>
        <w:rPr>
          <w:rFonts w:ascii="Times New Roman" w:hAnsi="Times New Roman"/>
          <w:b/>
          <w:sz w:val="20"/>
          <w:szCs w:val="20"/>
          <w:lang w:val="en-US"/>
        </w:rPr>
      </w:pPr>
    </w:p>
    <w:sectPr w:rsidR="0085419F" w:rsidRPr="0084106A" w:rsidSect="0085419F">
      <w:pgSz w:w="11900" w:h="16840"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D2A04"/>
    <w:multiLevelType w:val="hybridMultilevel"/>
    <w:tmpl w:val="76DEB2D0"/>
    <w:lvl w:ilvl="0" w:tplc="FFE48D84">
      <w:start w:val="6"/>
      <w:numFmt w:val="bullet"/>
      <w:lvlText w:val=""/>
      <w:lvlJc w:val="left"/>
      <w:pPr>
        <w:ind w:left="720" w:hanging="360"/>
      </w:pPr>
      <w:rPr>
        <w:rFonts w:ascii="Wingdings" w:eastAsia="Calibr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1743879"/>
    <w:multiLevelType w:val="hybridMultilevel"/>
    <w:tmpl w:val="556EB6C6"/>
    <w:lvl w:ilvl="0" w:tplc="E4E49A84">
      <w:start w:val="6"/>
      <w:numFmt w:val="bullet"/>
      <w:lvlText w:val=""/>
      <w:lvlJc w:val="left"/>
      <w:pPr>
        <w:ind w:left="720" w:hanging="360"/>
      </w:pPr>
      <w:rPr>
        <w:rFonts w:ascii="Wingdings" w:eastAsia="Calibr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D3F30B1"/>
    <w:multiLevelType w:val="hybridMultilevel"/>
    <w:tmpl w:val="C9C2C6E0"/>
    <w:lvl w:ilvl="0" w:tplc="FA309B34">
      <w:start w:val="6"/>
      <w:numFmt w:val="bullet"/>
      <w:lvlText w:val=""/>
      <w:lvlJc w:val="left"/>
      <w:pPr>
        <w:ind w:left="720" w:hanging="360"/>
      </w:pPr>
      <w:rPr>
        <w:rFonts w:ascii="Wingdings" w:eastAsia="Calibr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C3"/>
    <w:rsid w:val="000D6F5E"/>
    <w:rsid w:val="002164FB"/>
    <w:rsid w:val="002E67FF"/>
    <w:rsid w:val="00365631"/>
    <w:rsid w:val="004275BB"/>
    <w:rsid w:val="00560183"/>
    <w:rsid w:val="00651F4E"/>
    <w:rsid w:val="0069286C"/>
    <w:rsid w:val="00725A74"/>
    <w:rsid w:val="0084106A"/>
    <w:rsid w:val="0085419F"/>
    <w:rsid w:val="008F004A"/>
    <w:rsid w:val="00974247"/>
    <w:rsid w:val="00986EC3"/>
    <w:rsid w:val="00BD4361"/>
    <w:rsid w:val="00C10C1B"/>
    <w:rsid w:val="00CE4D7C"/>
    <w:rsid w:val="00D774B4"/>
    <w:rsid w:val="00D836E5"/>
    <w:rsid w:val="00DB6EAC"/>
    <w:rsid w:val="00E90670"/>
    <w:rsid w:val="00EF2C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D97FB-E7EA-0C49-A6B2-0F27B5A6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EC3"/>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106A"/>
    <w:pPr>
      <w:jc w:val="center"/>
    </w:pPr>
    <w:rPr>
      <w:rFonts w:ascii="Times New Roman" w:hAnsi="Times New Roman"/>
      <w:bCs/>
      <w:sz w:val="32"/>
      <w:szCs w:val="32"/>
    </w:rPr>
  </w:style>
  <w:style w:type="character" w:customStyle="1" w:styleId="TitleChar">
    <w:name w:val="Title Char"/>
    <w:basedOn w:val="DefaultParagraphFont"/>
    <w:link w:val="Title"/>
    <w:uiPriority w:val="10"/>
    <w:rsid w:val="0084106A"/>
    <w:rPr>
      <w:rFonts w:ascii="Times New Roman" w:eastAsia="Calibri" w:hAnsi="Times New Roman" w:cs="Times New Roman"/>
      <w:bCs/>
      <w:sz w:val="32"/>
      <w:szCs w:val="32"/>
    </w:rPr>
  </w:style>
  <w:style w:type="table" w:styleId="TableGrid">
    <w:name w:val="Table Grid"/>
    <w:basedOn w:val="TableNormal"/>
    <w:uiPriority w:val="39"/>
    <w:rsid w:val="00854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1841</Words>
  <Characters>10500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Marson</dc:creator>
  <cp:keywords/>
  <dc:description/>
  <cp:lastModifiedBy>Dean Hess</cp:lastModifiedBy>
  <cp:revision>2</cp:revision>
  <dcterms:created xsi:type="dcterms:W3CDTF">2020-04-07T17:45:00Z</dcterms:created>
  <dcterms:modified xsi:type="dcterms:W3CDTF">2020-04-07T17:45:00Z</dcterms:modified>
</cp:coreProperties>
</file>