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A0" w:rsidRDefault="00CC6CA0" w:rsidP="0087480A">
      <w:pPr>
        <w:pStyle w:val="NoSpacing"/>
      </w:pPr>
      <w:bookmarkStart w:id="0" w:name="_GoBack"/>
      <w:bookmarkEnd w:id="0"/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1596"/>
        <w:gridCol w:w="1596"/>
        <w:gridCol w:w="1596"/>
        <w:gridCol w:w="1596"/>
        <w:gridCol w:w="993"/>
      </w:tblGrid>
      <w:tr w:rsidR="007A0BE6" w:rsidRPr="00CC6CA0" w:rsidTr="00C66C48">
        <w:trPr>
          <w:jc w:val="center"/>
        </w:trPr>
        <w:tc>
          <w:tcPr>
            <w:tcW w:w="9697" w:type="dxa"/>
            <w:gridSpan w:val="6"/>
          </w:tcPr>
          <w:p w:rsidR="007A0BE6" w:rsidRPr="00CC6CA0" w:rsidRDefault="007A0BE6" w:rsidP="008455A9">
            <w:pPr>
              <w:pStyle w:val="NoSpacing"/>
              <w:rPr>
                <w:rFonts w:ascii="Times New Roman" w:hAnsi="Times New Roman"/>
              </w:rPr>
            </w:pPr>
            <w:r w:rsidRPr="005D734D">
              <w:rPr>
                <w:rFonts w:ascii="Times New Roman" w:hAnsi="Times New Roman"/>
                <w:b/>
              </w:rPr>
              <w:t>Supplemental Table 2</w:t>
            </w:r>
            <w:r w:rsidR="00D00BD0">
              <w:rPr>
                <w:rFonts w:ascii="Times New Roman" w:hAnsi="Times New Roman"/>
              </w:rPr>
              <w:t xml:space="preserve">. </w:t>
            </w:r>
            <w:r w:rsidR="008455A9">
              <w:rPr>
                <w:rFonts w:ascii="Times New Roman" w:hAnsi="Times New Roman"/>
              </w:rPr>
              <w:t>A</w:t>
            </w:r>
            <w:r w:rsidRPr="00CC6CA0">
              <w:rPr>
                <w:rFonts w:ascii="Times New Roman" w:hAnsi="Times New Roman"/>
              </w:rPr>
              <w:t>dherence (≥0.8) to</w:t>
            </w:r>
            <w:r w:rsidR="00D00BD0">
              <w:rPr>
                <w:rFonts w:ascii="Times New Roman" w:hAnsi="Times New Roman"/>
              </w:rPr>
              <w:t xml:space="preserve"> combined</w:t>
            </w:r>
            <w:r w:rsidRPr="00CC6CA0">
              <w:rPr>
                <w:rFonts w:ascii="Times New Roman" w:hAnsi="Times New Roman"/>
              </w:rPr>
              <w:t xml:space="preserve"> therapy metrics by age group</w:t>
            </w:r>
          </w:p>
        </w:tc>
      </w:tr>
      <w:tr w:rsidR="007A0BE6" w:rsidRPr="00CC6CA0" w:rsidTr="00C66C48">
        <w:trPr>
          <w:jc w:val="center"/>
        </w:trPr>
        <w:tc>
          <w:tcPr>
            <w:tcW w:w="2320" w:type="dxa"/>
            <w:vAlign w:val="bottom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Overall</w:t>
            </w:r>
          </w:p>
        </w:tc>
        <w:tc>
          <w:tcPr>
            <w:tcW w:w="1596" w:type="dxa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0-6 year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596" w:type="dxa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7-12 years</w:t>
            </w:r>
          </w:p>
        </w:tc>
        <w:tc>
          <w:tcPr>
            <w:tcW w:w="1596" w:type="dxa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13-19 years</w:t>
            </w:r>
          </w:p>
        </w:tc>
        <w:tc>
          <w:tcPr>
            <w:tcW w:w="993" w:type="dxa"/>
            <w:vAlign w:val="bottom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A0BE6" w:rsidRPr="00CC6CA0" w:rsidTr="00C66C48">
        <w:trPr>
          <w:jc w:val="center"/>
        </w:trPr>
        <w:tc>
          <w:tcPr>
            <w:tcW w:w="2320" w:type="dxa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Metrics</w:t>
            </w:r>
          </w:p>
        </w:tc>
        <w:tc>
          <w:tcPr>
            <w:tcW w:w="1596" w:type="dxa"/>
            <w:vAlign w:val="center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n(%)</w:t>
            </w:r>
          </w:p>
        </w:tc>
        <w:tc>
          <w:tcPr>
            <w:tcW w:w="1596" w:type="dxa"/>
          </w:tcPr>
          <w:p w:rsidR="007A0BE6" w:rsidRDefault="007A0BE6" w:rsidP="007A0BE6">
            <w:pPr>
              <w:jc w:val="center"/>
            </w:pPr>
            <w:r w:rsidRPr="00422DD2">
              <w:rPr>
                <w:rFonts w:ascii="Times New Roman" w:hAnsi="Times New Roman"/>
              </w:rPr>
              <w:t>n(%)</w:t>
            </w:r>
          </w:p>
        </w:tc>
        <w:tc>
          <w:tcPr>
            <w:tcW w:w="1596" w:type="dxa"/>
          </w:tcPr>
          <w:p w:rsidR="007A0BE6" w:rsidRDefault="007A0BE6" w:rsidP="007A0BE6">
            <w:pPr>
              <w:jc w:val="center"/>
            </w:pPr>
            <w:r w:rsidRPr="00422DD2">
              <w:rPr>
                <w:rFonts w:ascii="Times New Roman" w:hAnsi="Times New Roman"/>
              </w:rPr>
              <w:t>n(%)</w:t>
            </w:r>
          </w:p>
        </w:tc>
        <w:tc>
          <w:tcPr>
            <w:tcW w:w="1596" w:type="dxa"/>
          </w:tcPr>
          <w:p w:rsidR="007A0BE6" w:rsidRDefault="007A0BE6" w:rsidP="007A0BE6">
            <w:pPr>
              <w:jc w:val="center"/>
            </w:pPr>
            <w:r w:rsidRPr="00422DD2">
              <w:rPr>
                <w:rFonts w:ascii="Times New Roman" w:hAnsi="Times New Roman"/>
              </w:rPr>
              <w:t>n(%)</w:t>
            </w:r>
          </w:p>
        </w:tc>
        <w:tc>
          <w:tcPr>
            <w:tcW w:w="993" w:type="dxa"/>
            <w:vAlign w:val="center"/>
          </w:tcPr>
          <w:p w:rsidR="007A0BE6" w:rsidRPr="00CC6CA0" w:rsidRDefault="007A0BE6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p-value*</w:t>
            </w:r>
          </w:p>
        </w:tc>
      </w:tr>
      <w:tr w:rsidR="00C66C48" w:rsidRPr="00CC6CA0" w:rsidTr="00C66C48">
        <w:trPr>
          <w:jc w:val="center"/>
        </w:trPr>
        <w:tc>
          <w:tcPr>
            <w:tcW w:w="2320" w:type="dxa"/>
          </w:tcPr>
          <w:p w:rsidR="00C66C48" w:rsidRPr="00CC6CA0" w:rsidRDefault="00C66C48" w:rsidP="007A0B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Daily T</w:t>
            </w:r>
            <w:r w:rsidRPr="00CC6CA0">
              <w:rPr>
                <w:rFonts w:ascii="Times New Roman" w:hAnsi="Times New Roman"/>
              </w:rPr>
              <w:t>reatment</w:t>
            </w:r>
          </w:p>
        </w:tc>
        <w:tc>
          <w:tcPr>
            <w:tcW w:w="1596" w:type="dxa"/>
            <w:vAlign w:val="center"/>
          </w:tcPr>
          <w:p w:rsidR="00C66C48" w:rsidRPr="00CC6CA0" w:rsidRDefault="00C66C48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42 (67.7)</w:t>
            </w:r>
          </w:p>
        </w:tc>
        <w:tc>
          <w:tcPr>
            <w:tcW w:w="1596" w:type="dxa"/>
            <w:vAlign w:val="center"/>
          </w:tcPr>
          <w:p w:rsidR="00C66C48" w:rsidRPr="00CC6CA0" w:rsidRDefault="00C66C48" w:rsidP="007E05A7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CC6CA0">
              <w:rPr>
                <w:rFonts w:ascii="Times New Roman" w:hAnsi="Times New Roman"/>
              </w:rPr>
              <w:t>14 (77.8)</w:t>
            </w:r>
            <w:r w:rsidRPr="00CC6CA0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C66C48" w:rsidRPr="00CC6CA0" w:rsidRDefault="00C66C48" w:rsidP="007E05A7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CC6CA0">
              <w:rPr>
                <w:rFonts w:ascii="Times New Roman" w:hAnsi="Times New Roman"/>
              </w:rPr>
              <w:t>17 (89.5)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C66C48" w:rsidRPr="00CC6CA0" w:rsidRDefault="00C66C48" w:rsidP="007E05A7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CC6CA0">
              <w:rPr>
                <w:rFonts w:ascii="Times New Roman" w:hAnsi="Times New Roman"/>
              </w:rPr>
              <w:t>11 (44</w:t>
            </w:r>
            <w:r>
              <w:rPr>
                <w:rFonts w:ascii="Times New Roman" w:hAnsi="Times New Roman"/>
              </w:rPr>
              <w:t>.0</w:t>
            </w:r>
            <w:r w:rsidRPr="00CC6CA0">
              <w:rPr>
                <w:rFonts w:ascii="Times New Roman" w:hAnsi="Times New Roman"/>
              </w:rPr>
              <w:t>)</w:t>
            </w:r>
            <w:r w:rsidRPr="00CC6CA0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993" w:type="dxa"/>
            <w:vAlign w:val="center"/>
          </w:tcPr>
          <w:p w:rsidR="00C66C48" w:rsidRPr="00CC6CA0" w:rsidRDefault="00C66C48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0.004</w:t>
            </w:r>
          </w:p>
        </w:tc>
      </w:tr>
      <w:tr w:rsidR="007A0BE6" w:rsidRPr="00CC6CA0" w:rsidTr="00C66C48">
        <w:trPr>
          <w:jc w:val="center"/>
        </w:trPr>
        <w:tc>
          <w:tcPr>
            <w:tcW w:w="2320" w:type="dxa"/>
          </w:tcPr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Daily Treatment +</w:t>
            </w:r>
          </w:p>
          <w:p w:rsidR="007A0BE6" w:rsidRPr="00CC6CA0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Treatments per Day</w:t>
            </w:r>
          </w:p>
        </w:tc>
        <w:tc>
          <w:tcPr>
            <w:tcW w:w="1596" w:type="dxa"/>
            <w:vAlign w:val="center"/>
          </w:tcPr>
          <w:p w:rsidR="007A0BE6" w:rsidRPr="00022376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31 (50.0)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10 (55.6)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16 (84.2)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5 (20.0)</w:t>
            </w:r>
            <w:r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993" w:type="dxa"/>
            <w:vAlign w:val="center"/>
          </w:tcPr>
          <w:p w:rsidR="007A0BE6" w:rsidRPr="00CC6CA0" w:rsidRDefault="00776DA0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7A0BE6" w:rsidRPr="00CC6CA0" w:rsidTr="00C66C48">
        <w:trPr>
          <w:jc w:val="center"/>
        </w:trPr>
        <w:tc>
          <w:tcPr>
            <w:tcW w:w="2320" w:type="dxa"/>
          </w:tcPr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Daily Treatment +</w:t>
            </w:r>
          </w:p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Treatments per Day</w:t>
            </w:r>
            <w:r>
              <w:rPr>
                <w:rFonts w:ascii="Times New Roman" w:hAnsi="Times New Roman"/>
              </w:rPr>
              <w:t>+</w:t>
            </w:r>
          </w:p>
          <w:p w:rsidR="007A0BE6" w:rsidRPr="00CC6CA0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Treatment Duration</w:t>
            </w:r>
          </w:p>
        </w:tc>
        <w:tc>
          <w:tcPr>
            <w:tcW w:w="1596" w:type="dxa"/>
            <w:vAlign w:val="center"/>
          </w:tcPr>
          <w:p w:rsidR="007A0BE6" w:rsidRPr="00CC6CA0" w:rsidRDefault="00776DA0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(41.9)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10 (55.6)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13 (68.4)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3 (12.0)</w:t>
            </w:r>
            <w:r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993" w:type="dxa"/>
            <w:vAlign w:val="center"/>
          </w:tcPr>
          <w:p w:rsidR="007A0BE6" w:rsidRPr="00CC6CA0" w:rsidRDefault="00776DA0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7A0BE6" w:rsidRPr="00CC6CA0" w:rsidTr="00C66C48">
        <w:trPr>
          <w:jc w:val="center"/>
        </w:trPr>
        <w:tc>
          <w:tcPr>
            <w:tcW w:w="2320" w:type="dxa"/>
          </w:tcPr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Daily Treatment +</w:t>
            </w:r>
          </w:p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Treatments per Day</w:t>
            </w:r>
            <w:r>
              <w:rPr>
                <w:rFonts w:ascii="Times New Roman" w:hAnsi="Times New Roman"/>
              </w:rPr>
              <w:t>+</w:t>
            </w:r>
          </w:p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Treatment Duration</w:t>
            </w:r>
            <w:r>
              <w:rPr>
                <w:rFonts w:ascii="Times New Roman" w:hAnsi="Times New Roman"/>
              </w:rPr>
              <w:t>+</w:t>
            </w:r>
          </w:p>
          <w:p w:rsidR="007A0BE6" w:rsidRPr="00CC6CA0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Frequency Settings</w:t>
            </w:r>
          </w:p>
        </w:tc>
        <w:tc>
          <w:tcPr>
            <w:tcW w:w="1596" w:type="dxa"/>
            <w:vAlign w:val="center"/>
          </w:tcPr>
          <w:p w:rsidR="007A0BE6" w:rsidRPr="00CC6CA0" w:rsidRDefault="00776DA0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(27.4)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8 (44.4)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7 (36.8)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7A0BE6" w:rsidRPr="00776DA0" w:rsidRDefault="00776DA0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 (8.0)</w:t>
            </w:r>
            <w:r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993" w:type="dxa"/>
            <w:vAlign w:val="center"/>
          </w:tcPr>
          <w:p w:rsidR="007A0BE6" w:rsidRPr="00CC6CA0" w:rsidRDefault="00776DA0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  <w:r w:rsidR="005F5368">
              <w:rPr>
                <w:rFonts w:ascii="Times New Roman" w:hAnsi="Times New Roman"/>
              </w:rPr>
              <w:t>1</w:t>
            </w:r>
          </w:p>
        </w:tc>
      </w:tr>
      <w:tr w:rsidR="007A0BE6" w:rsidRPr="00CC6CA0" w:rsidTr="00C66C48">
        <w:trPr>
          <w:jc w:val="center"/>
        </w:trPr>
        <w:tc>
          <w:tcPr>
            <w:tcW w:w="2320" w:type="dxa"/>
          </w:tcPr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Daily Treatment +</w:t>
            </w:r>
          </w:p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Treatments per Day</w:t>
            </w:r>
            <w:r>
              <w:rPr>
                <w:rFonts w:ascii="Times New Roman" w:hAnsi="Times New Roman"/>
              </w:rPr>
              <w:t>+</w:t>
            </w:r>
          </w:p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Treatment Duration</w:t>
            </w:r>
            <w:r>
              <w:rPr>
                <w:rFonts w:ascii="Times New Roman" w:hAnsi="Times New Roman"/>
              </w:rPr>
              <w:t>+</w:t>
            </w:r>
          </w:p>
          <w:p w:rsidR="007A0BE6" w:rsidRDefault="007A0BE6" w:rsidP="007A0BE6">
            <w:pPr>
              <w:pStyle w:val="NoSpacing"/>
              <w:rPr>
                <w:rFonts w:ascii="Times New Roman" w:hAnsi="Times New Roman"/>
              </w:rPr>
            </w:pPr>
            <w:r w:rsidRPr="00CC6CA0">
              <w:rPr>
                <w:rFonts w:ascii="Times New Roman" w:hAnsi="Times New Roman"/>
              </w:rPr>
              <w:t>Frequency Settings</w:t>
            </w:r>
            <w:r>
              <w:rPr>
                <w:rFonts w:ascii="Times New Roman" w:hAnsi="Times New Roman"/>
              </w:rPr>
              <w:t>+</w:t>
            </w:r>
          </w:p>
          <w:p w:rsidR="007A0BE6" w:rsidRPr="00CC6CA0" w:rsidRDefault="007A0BE6" w:rsidP="007A0B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Freq.</w:t>
            </w:r>
            <w:r w:rsidRPr="00CC6CA0">
              <w:rPr>
                <w:rFonts w:ascii="Times New Roman" w:hAnsi="Times New Roman"/>
              </w:rPr>
              <w:t xml:space="preserve"> Pressure Settings</w:t>
            </w:r>
          </w:p>
        </w:tc>
        <w:tc>
          <w:tcPr>
            <w:tcW w:w="1596" w:type="dxa"/>
            <w:vAlign w:val="center"/>
          </w:tcPr>
          <w:p w:rsidR="007A0BE6" w:rsidRPr="00CC6CA0" w:rsidRDefault="005F5368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(21.0)</w:t>
            </w:r>
          </w:p>
        </w:tc>
        <w:tc>
          <w:tcPr>
            <w:tcW w:w="1596" w:type="dxa"/>
            <w:vAlign w:val="center"/>
          </w:tcPr>
          <w:p w:rsidR="007A0BE6" w:rsidRPr="005F5368" w:rsidRDefault="005F5368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8 (44.4)</w:t>
            </w:r>
            <w:r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1596" w:type="dxa"/>
            <w:vAlign w:val="center"/>
          </w:tcPr>
          <w:p w:rsidR="007A0BE6" w:rsidRPr="005F5368" w:rsidRDefault="005F5368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4 (21.1)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a,b</w:t>
            </w:r>
            <w:proofErr w:type="spellEnd"/>
          </w:p>
        </w:tc>
        <w:tc>
          <w:tcPr>
            <w:tcW w:w="1596" w:type="dxa"/>
            <w:vAlign w:val="center"/>
          </w:tcPr>
          <w:p w:rsidR="007A0BE6" w:rsidRPr="005F5368" w:rsidRDefault="005F5368" w:rsidP="007A0BE6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 (4.0)</w:t>
            </w:r>
            <w:r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993" w:type="dxa"/>
            <w:vAlign w:val="center"/>
          </w:tcPr>
          <w:p w:rsidR="007A0BE6" w:rsidRPr="00CC6CA0" w:rsidRDefault="005F5368" w:rsidP="007A0BE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0.005</w:t>
            </w:r>
          </w:p>
        </w:tc>
      </w:tr>
      <w:tr w:rsidR="007A0BE6" w:rsidRPr="00CC6CA0" w:rsidTr="00C66C48">
        <w:trPr>
          <w:jc w:val="center"/>
        </w:trPr>
        <w:tc>
          <w:tcPr>
            <w:tcW w:w="9697" w:type="dxa"/>
            <w:gridSpan w:val="6"/>
          </w:tcPr>
          <w:p w:rsidR="008455A9" w:rsidRDefault="007A0BE6" w:rsidP="001B1D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5694A">
              <w:rPr>
                <w:rFonts w:ascii="Times New Roman" w:hAnsi="Times New Roman"/>
                <w:sz w:val="20"/>
                <w:szCs w:val="20"/>
              </w:rPr>
              <w:t xml:space="preserve">*P-value for Fischer’s Exact Test </w:t>
            </w:r>
          </w:p>
          <w:p w:rsidR="007A0BE6" w:rsidRPr="00022376" w:rsidRDefault="007A0BE6" w:rsidP="001B1D5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5694A">
              <w:rPr>
                <w:rFonts w:ascii="Times New Roman" w:hAnsi="Times New Roman"/>
                <w:sz w:val="20"/>
                <w:szCs w:val="20"/>
                <w:vertAlign w:val="superscript"/>
              </w:rPr>
              <w:t>a,</w:t>
            </w:r>
            <w:proofErr w:type="gramEnd"/>
            <w:r w:rsidRPr="00D5694A"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r w:rsidRPr="00D5694A">
              <w:rPr>
                <w:rFonts w:ascii="Times New Roman" w:hAnsi="Times New Roman"/>
                <w:sz w:val="20"/>
                <w:szCs w:val="20"/>
              </w:rPr>
              <w:t>Different</w:t>
            </w:r>
            <w:proofErr w:type="spellEnd"/>
            <w:r w:rsidRPr="00D5694A">
              <w:rPr>
                <w:rFonts w:ascii="Times New Roman" w:hAnsi="Times New Roman"/>
                <w:sz w:val="20"/>
                <w:szCs w:val="20"/>
              </w:rPr>
              <w:t xml:space="preserve"> letters denote statistically significant difference in pairwise comparisons</w:t>
            </w:r>
            <w:r w:rsidR="00022376">
              <w:rPr>
                <w:rFonts w:ascii="Times New Roman" w:hAnsi="Times New Roman"/>
                <w:sz w:val="20"/>
                <w:szCs w:val="20"/>
              </w:rPr>
              <w:t xml:space="preserve"> using Fischer’s Exact Test</w:t>
            </w:r>
            <w:r w:rsidR="00412AF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412AF1">
              <w:rPr>
                <w:rFonts w:ascii="Times New Roman" w:hAnsi="Times New Roman"/>
                <w:sz w:val="20"/>
                <w:szCs w:val="20"/>
              </w:rPr>
              <w:t>e</w:t>
            </w:r>
            <w:r w:rsidR="008455A9">
              <w:rPr>
                <w:rFonts w:ascii="Times New Roman" w:hAnsi="Times New Roman"/>
                <w:sz w:val="20"/>
                <w:szCs w:val="20"/>
              </w:rPr>
              <w:t>.</w:t>
            </w:r>
            <w:r w:rsidR="00412AF1">
              <w:rPr>
                <w:rFonts w:ascii="Times New Roman" w:hAnsi="Times New Roman"/>
                <w:sz w:val="20"/>
                <w:szCs w:val="20"/>
              </w:rPr>
              <w:t>g</w:t>
            </w:r>
            <w:proofErr w:type="spellEnd"/>
            <w:r w:rsidR="008455A9">
              <w:rPr>
                <w:rFonts w:ascii="Times New Roman" w:hAnsi="Times New Roman"/>
                <w:sz w:val="20"/>
                <w:szCs w:val="20"/>
              </w:rPr>
              <w:t>,</w:t>
            </w:r>
            <w:r w:rsidR="00412AF1">
              <w:rPr>
                <w:rFonts w:ascii="Times New Roman" w:hAnsi="Times New Roman"/>
                <w:sz w:val="20"/>
                <w:szCs w:val="20"/>
              </w:rPr>
              <w:t>. a vs. b =  p&lt;0.05)</w:t>
            </w:r>
            <w:r w:rsidR="00412AF1" w:rsidRPr="00D569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7A0BE6" w:rsidRDefault="007A0BE6" w:rsidP="0087480A">
      <w:pPr>
        <w:pStyle w:val="NoSpacing"/>
      </w:pPr>
    </w:p>
    <w:p w:rsidR="00DB2A7A" w:rsidRDefault="00DB2A7A" w:rsidP="0087480A">
      <w:pPr>
        <w:pStyle w:val="NoSpacing"/>
      </w:pPr>
    </w:p>
    <w:p w:rsidR="00DB2A7A" w:rsidRDefault="00DB2A7A" w:rsidP="0087480A">
      <w:pPr>
        <w:pStyle w:val="NoSpacing"/>
      </w:pPr>
    </w:p>
    <w:sectPr w:rsidR="00DB2A7A" w:rsidSect="0035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0A1B8" w16cid:durableId="1FE8BA62"/>
  <w16cid:commentId w16cid:paraId="5F9DF3AD" w16cid:durableId="1FEAB3A6"/>
  <w16cid:commentId w16cid:paraId="4D18DB5F" w16cid:durableId="1FE8BA63"/>
  <w16cid:commentId w16cid:paraId="425C52C0" w16cid:durableId="1FEAB35B"/>
  <w16cid:commentId w16cid:paraId="4DA4A8F2" w16cid:durableId="1FE8BA64"/>
  <w16cid:commentId w16cid:paraId="2F8BF167" w16cid:durableId="1FEAB4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BA"/>
    <w:rsid w:val="00022376"/>
    <w:rsid w:val="00056C2A"/>
    <w:rsid w:val="001118B0"/>
    <w:rsid w:val="0011378B"/>
    <w:rsid w:val="00187D43"/>
    <w:rsid w:val="001B1D56"/>
    <w:rsid w:val="001D3F8D"/>
    <w:rsid w:val="002E180D"/>
    <w:rsid w:val="00357F8D"/>
    <w:rsid w:val="00367A48"/>
    <w:rsid w:val="00412AF1"/>
    <w:rsid w:val="004177C4"/>
    <w:rsid w:val="005D3833"/>
    <w:rsid w:val="005D734D"/>
    <w:rsid w:val="005F5368"/>
    <w:rsid w:val="00630E0C"/>
    <w:rsid w:val="00664E41"/>
    <w:rsid w:val="0073063F"/>
    <w:rsid w:val="00776DA0"/>
    <w:rsid w:val="007A0BE6"/>
    <w:rsid w:val="007B0D03"/>
    <w:rsid w:val="007B2BE6"/>
    <w:rsid w:val="007E05A7"/>
    <w:rsid w:val="008455A9"/>
    <w:rsid w:val="0087480A"/>
    <w:rsid w:val="008765B8"/>
    <w:rsid w:val="00AA680A"/>
    <w:rsid w:val="00B16D0A"/>
    <w:rsid w:val="00C66C48"/>
    <w:rsid w:val="00CC6CA0"/>
    <w:rsid w:val="00CF1A21"/>
    <w:rsid w:val="00D00BD0"/>
    <w:rsid w:val="00D169AC"/>
    <w:rsid w:val="00D5694A"/>
    <w:rsid w:val="00DB2A7A"/>
    <w:rsid w:val="00E06DA4"/>
    <w:rsid w:val="00F22BBA"/>
    <w:rsid w:val="00F92556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128B6-5070-401F-B982-2D0022B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BBA"/>
    <w:pPr>
      <w:spacing w:after="0" w:line="240" w:lineRule="auto"/>
    </w:pPr>
    <w:rPr>
      <w:rFonts w:eastAsiaTheme="minorEastAsia" w:cstheme="minorBidi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eastAsiaTheme="minorHAnsi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eastAsiaTheme="minorHAnsi" w:cstheme="majorBid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eastAsiaTheme="minorHAnsi" w:cstheme="majorBid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rFonts w:eastAsiaTheme="minorHAnsi" w:cs="Times New Roman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qFormat/>
    <w:rsid w:val="007B0D03"/>
    <w:rPr>
      <w:rFonts w:eastAsiaTheme="minorHAns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  <w:rPr>
      <w:rFonts w:eastAsiaTheme="minorHAnsi" w:cs="Times New Roman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rFonts w:eastAsiaTheme="minorHAnsi" w:cs="Times New Roman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rFonts w:eastAsiaTheme="minorHAnsi" w:cs="Times New Roman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table" w:styleId="TableGrid">
    <w:name w:val="Table Grid"/>
    <w:basedOn w:val="TableNormal"/>
    <w:uiPriority w:val="59"/>
    <w:rsid w:val="00F2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6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2A"/>
    <w:rPr>
      <w:rFonts w:eastAsiaTheme="minorEastAsia" w:cstheme="minorBid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2A"/>
    <w:rPr>
      <w:rFonts w:eastAsiaTheme="minorEastAsia" w:cstheme="minorBid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2A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A9D5B-5D7C-422D-8FD4-8DCE0E03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CE149298</dc:creator>
  <cp:lastModifiedBy>Priyamvadha Balaji</cp:lastModifiedBy>
  <cp:revision>3</cp:revision>
  <cp:lastPrinted>2019-01-08T20:25:00Z</cp:lastPrinted>
  <dcterms:created xsi:type="dcterms:W3CDTF">2019-09-11T20:53:00Z</dcterms:created>
  <dcterms:modified xsi:type="dcterms:W3CDTF">2019-09-11T20:53:00Z</dcterms:modified>
</cp:coreProperties>
</file>