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2B170A" w14:textId="3E5B8B56" w:rsidR="00DC0AAD" w:rsidRPr="00DD3734" w:rsidRDefault="003D5D6D" w:rsidP="00397D26">
      <w:pPr>
        <w:spacing w:line="276" w:lineRule="auto"/>
        <w:jc w:val="center"/>
        <w:rPr>
          <w:rFonts w:ascii="Times New Roman" w:hAnsi="Times New Roman"/>
          <w:b/>
          <w:lang w:val="en-US"/>
        </w:rPr>
      </w:pPr>
      <w:r w:rsidRPr="00DD3734">
        <w:rPr>
          <w:rFonts w:ascii="Times New Roman" w:hAnsi="Times New Roman"/>
          <w:b/>
          <w:lang w:val="en-US"/>
        </w:rPr>
        <w:t>Supplementary Material</w:t>
      </w:r>
    </w:p>
    <w:p w14:paraId="3B29FC0C" w14:textId="77777777" w:rsidR="00DC0AAD" w:rsidRPr="00DD3734" w:rsidRDefault="00DC0AAD" w:rsidP="003A4EEF">
      <w:pPr>
        <w:spacing w:line="276" w:lineRule="auto"/>
        <w:rPr>
          <w:rFonts w:ascii="Times New Roman" w:hAnsi="Times New Roman"/>
          <w:b/>
          <w:lang w:val="en-US"/>
        </w:rPr>
      </w:pPr>
    </w:p>
    <w:p w14:paraId="22525F0D" w14:textId="0034E661" w:rsidR="008931C3" w:rsidRPr="00680B69" w:rsidRDefault="003D5D6D" w:rsidP="001B6C33">
      <w:pPr>
        <w:spacing w:line="276" w:lineRule="auto"/>
        <w:ind w:right="-234"/>
        <w:rPr>
          <w:rFonts w:ascii="Times New Roman" w:hAnsi="Times New Roman"/>
          <w:b/>
          <w:lang w:val="en-US"/>
        </w:rPr>
      </w:pPr>
      <w:r w:rsidRPr="00DD3734">
        <w:rPr>
          <w:rFonts w:ascii="Times New Roman" w:hAnsi="Times New Roman"/>
          <w:b/>
          <w:lang w:val="en-US"/>
        </w:rPr>
        <w:t>Table</w:t>
      </w:r>
      <w:r w:rsidR="003A4EEF" w:rsidRPr="00DD3734">
        <w:rPr>
          <w:rFonts w:ascii="Times New Roman" w:hAnsi="Times New Roman"/>
          <w:b/>
          <w:lang w:val="en-US"/>
        </w:rPr>
        <w:t xml:space="preserve"> </w:t>
      </w:r>
      <w:r w:rsidR="003A4EEF" w:rsidRPr="00680B69">
        <w:rPr>
          <w:rFonts w:ascii="Times New Roman" w:hAnsi="Times New Roman"/>
          <w:b/>
          <w:lang w:val="en-US"/>
        </w:rPr>
        <w:t xml:space="preserve">S1. </w:t>
      </w:r>
      <w:r w:rsidR="004F07A6" w:rsidRPr="00680B69">
        <w:rPr>
          <w:rFonts w:ascii="Times New Roman" w:hAnsi="Times New Roman"/>
          <w:b/>
          <w:lang w:val="en-US"/>
        </w:rPr>
        <w:t>S</w:t>
      </w:r>
      <w:bookmarkStart w:id="0" w:name="_GoBack"/>
      <w:bookmarkEnd w:id="0"/>
      <w:r w:rsidR="004F07A6" w:rsidRPr="00680B69">
        <w:rPr>
          <w:rFonts w:ascii="Times New Roman" w:hAnsi="Times New Roman"/>
          <w:b/>
          <w:lang w:val="en-US"/>
        </w:rPr>
        <w:t xml:space="preserve">earch </w:t>
      </w:r>
      <w:r w:rsidR="00680B69" w:rsidRPr="00680B69">
        <w:rPr>
          <w:rFonts w:ascii="Times New Roman" w:hAnsi="Times New Roman"/>
          <w:b/>
          <w:lang w:val="en-US"/>
        </w:rPr>
        <w:t>Terms for the Identification of Eligible References for Scoping Review</w:t>
      </w:r>
    </w:p>
    <w:tbl>
      <w:tblPr>
        <w:tblStyle w:val="Tablaconcuadrcula"/>
        <w:tblW w:w="8926" w:type="dxa"/>
        <w:tblLook w:val="04A0" w:firstRow="1" w:lastRow="0" w:firstColumn="1" w:lastColumn="0" w:noHBand="0" w:noVBand="1"/>
      </w:tblPr>
      <w:tblGrid>
        <w:gridCol w:w="2162"/>
        <w:gridCol w:w="5508"/>
        <w:gridCol w:w="1256"/>
      </w:tblGrid>
      <w:tr w:rsidR="003A4EEF" w:rsidRPr="00DD3734" w14:paraId="74A2847D" w14:textId="77777777" w:rsidTr="00606AFD">
        <w:tc>
          <w:tcPr>
            <w:tcW w:w="2162" w:type="dxa"/>
            <w:vAlign w:val="center"/>
          </w:tcPr>
          <w:p w14:paraId="4D153C01" w14:textId="5FF786D9" w:rsidR="003A4EEF" w:rsidRPr="00DD3734" w:rsidRDefault="003D5D6D" w:rsidP="00606AFD">
            <w:pPr>
              <w:jc w:val="center"/>
              <w:rPr>
                <w:rFonts w:ascii="Times New Roman" w:hAnsi="Times New Roman"/>
                <w:b/>
                <w:lang w:val="en-US"/>
              </w:rPr>
            </w:pPr>
            <w:r w:rsidRPr="00DD3734">
              <w:rPr>
                <w:rFonts w:ascii="Times New Roman" w:hAnsi="Times New Roman"/>
                <w:b/>
                <w:lang w:val="en-US"/>
              </w:rPr>
              <w:t>Database</w:t>
            </w:r>
            <w:r w:rsidR="00DD3734" w:rsidRPr="00DD3734">
              <w:rPr>
                <w:rFonts w:ascii="Times New Roman" w:hAnsi="Times New Roman"/>
                <w:b/>
                <w:lang w:val="en-US"/>
              </w:rPr>
              <w:t xml:space="preserve"> (date)</w:t>
            </w:r>
          </w:p>
        </w:tc>
        <w:tc>
          <w:tcPr>
            <w:tcW w:w="5508" w:type="dxa"/>
            <w:vAlign w:val="center"/>
          </w:tcPr>
          <w:p w14:paraId="42ABDABD" w14:textId="34ED0CF7" w:rsidR="003A4EEF" w:rsidRPr="00DD3734" w:rsidRDefault="003D5D6D" w:rsidP="00DD3734">
            <w:pPr>
              <w:jc w:val="center"/>
              <w:rPr>
                <w:rFonts w:ascii="Times New Roman" w:hAnsi="Times New Roman"/>
                <w:b/>
                <w:lang w:val="en-US"/>
              </w:rPr>
            </w:pPr>
            <w:r w:rsidRPr="00DD3734">
              <w:rPr>
                <w:rFonts w:ascii="Times New Roman" w:hAnsi="Times New Roman"/>
                <w:b/>
                <w:lang w:val="en-US"/>
              </w:rPr>
              <w:t xml:space="preserve">Search </w:t>
            </w:r>
            <w:r w:rsidR="00DD3734" w:rsidRPr="00DD3734">
              <w:rPr>
                <w:rFonts w:ascii="Times New Roman" w:hAnsi="Times New Roman" w:cs="Times New Roman"/>
                <w:b/>
                <w:lang w:val="en-US"/>
              </w:rPr>
              <w:t>terms</w:t>
            </w:r>
          </w:p>
        </w:tc>
        <w:tc>
          <w:tcPr>
            <w:tcW w:w="1256" w:type="dxa"/>
            <w:vAlign w:val="center"/>
          </w:tcPr>
          <w:p w14:paraId="55F35F79" w14:textId="64D49CCC" w:rsidR="003A4EEF" w:rsidRPr="00DD3734" w:rsidRDefault="00DD3734" w:rsidP="00606AFD">
            <w:pPr>
              <w:jc w:val="center"/>
              <w:rPr>
                <w:rFonts w:ascii="Times New Roman" w:hAnsi="Times New Roman"/>
                <w:b/>
                <w:lang w:val="en-US"/>
              </w:rPr>
            </w:pPr>
            <w:r w:rsidRPr="00DD3734">
              <w:rPr>
                <w:rFonts w:ascii="Times New Roman" w:hAnsi="Times New Roman"/>
                <w:b/>
                <w:lang w:val="en-US"/>
              </w:rPr>
              <w:t>Results</w:t>
            </w:r>
          </w:p>
        </w:tc>
      </w:tr>
      <w:tr w:rsidR="003A4EEF" w:rsidRPr="00DD3734" w14:paraId="1E1DE4A6" w14:textId="77777777" w:rsidTr="00606AFD">
        <w:tc>
          <w:tcPr>
            <w:tcW w:w="2162" w:type="dxa"/>
            <w:vAlign w:val="center"/>
          </w:tcPr>
          <w:p w14:paraId="7885F3C7" w14:textId="77777777" w:rsidR="003A4EEF" w:rsidRPr="00DD3734" w:rsidRDefault="003A4EEF" w:rsidP="00606AFD">
            <w:pPr>
              <w:jc w:val="center"/>
              <w:rPr>
                <w:rFonts w:ascii="Times New Roman" w:eastAsia="Times New Roman" w:hAnsi="Times New Roman" w:cs="Times New Roman"/>
                <w:lang w:val="en-US"/>
              </w:rPr>
            </w:pPr>
            <w:r w:rsidRPr="00DD3734">
              <w:rPr>
                <w:rFonts w:ascii="Times New Roman" w:eastAsia="Times New Roman" w:hAnsi="Times New Roman" w:cs="Times New Roman"/>
                <w:lang w:val="en-US"/>
              </w:rPr>
              <w:t>PubMed (NCBI)</w:t>
            </w:r>
          </w:p>
          <w:p w14:paraId="19C19FF5" w14:textId="03D9C9B8" w:rsidR="00E127C2" w:rsidRPr="00DD3734" w:rsidRDefault="00DD3734" w:rsidP="00DD3734">
            <w:pPr>
              <w:jc w:val="center"/>
              <w:rPr>
                <w:rFonts w:ascii="Times New Roman" w:hAnsi="Times New Roman"/>
                <w:lang w:val="en-US"/>
              </w:rPr>
            </w:pPr>
            <w:r w:rsidRPr="00DD3734">
              <w:rPr>
                <w:rFonts w:ascii="Times New Roman" w:hAnsi="Times New Roman"/>
                <w:lang w:val="en-US"/>
              </w:rPr>
              <w:t xml:space="preserve">October 26, </w:t>
            </w:r>
            <w:r w:rsidR="00606AFD" w:rsidRPr="00DD3734">
              <w:rPr>
                <w:rFonts w:ascii="Times New Roman" w:hAnsi="Times New Roman"/>
                <w:lang w:val="en-US"/>
              </w:rPr>
              <w:t>2020</w:t>
            </w:r>
          </w:p>
        </w:tc>
        <w:tc>
          <w:tcPr>
            <w:tcW w:w="5508" w:type="dxa"/>
            <w:vAlign w:val="center"/>
          </w:tcPr>
          <w:p w14:paraId="342226E3" w14:textId="77777777" w:rsidR="003A4EEF" w:rsidRPr="00DD3734" w:rsidRDefault="003A4EEF" w:rsidP="00606AFD">
            <w:pPr>
              <w:spacing w:line="276" w:lineRule="auto"/>
              <w:jc w:val="both"/>
              <w:rPr>
                <w:rFonts w:ascii="Times New Roman" w:hAnsi="Times New Roman" w:cs="Arial"/>
                <w:lang w:val="en-US"/>
              </w:rPr>
            </w:pPr>
            <w:r w:rsidRPr="00DD3734">
              <w:rPr>
                <w:rFonts w:ascii="Times New Roman" w:hAnsi="Times New Roman" w:cs="Arial"/>
                <w:lang w:val="en-US"/>
              </w:rPr>
              <w:t>("</w:t>
            </w:r>
            <w:proofErr w:type="gramStart"/>
            <w:r w:rsidRPr="00DD3734">
              <w:rPr>
                <w:rFonts w:ascii="Times New Roman" w:hAnsi="Times New Roman" w:cs="Arial"/>
                <w:lang w:val="en-US"/>
              </w:rPr>
              <w:t>prone</w:t>
            </w:r>
            <w:proofErr w:type="gramEnd"/>
            <w:r w:rsidRPr="00DD3734">
              <w:rPr>
                <w:rFonts w:ascii="Times New Roman" w:hAnsi="Times New Roman" w:cs="Arial"/>
                <w:lang w:val="en-US"/>
              </w:rPr>
              <w:t xml:space="preserve"> position" [MeSH] OR "prone position" OR "prone positions" OR "prone positioning" OR “pronation" OR “prone” OR “proning” OR "pronation/methods" OR "ventral decubitus") AND ("mechanical ventilation" OR "mechanically ventilated" OR "mechanical ventilator" OR "artificial, respiration" OR "artificial respiration" OR "mechanical ventilations" OR "respiration, artificial" [MeSH]) AND (“adult respiratory distress syndrome” OR "respiratory distress syndrome, adult" [MeSH] OR “respiratory distress syndrome, adult” OR “respiratory insufficiency” OR "acute respiratory failure" OR "acute respiratory distress syndrome" OR “respiratory failure” OR “lung insufficiency” OR “ARDS” OR “acute lung injury” OR “COVID-19” OR “coronavirus” [MeSH] OR “coronavirus” OR “SARS-CoV-2” OR “2019nCoV” OR “2019-nCoV”)</w:t>
            </w:r>
          </w:p>
          <w:p w14:paraId="1D3AA4BD" w14:textId="10E9174B" w:rsidR="003A4EEF" w:rsidRPr="00DD3734" w:rsidRDefault="00DD3734" w:rsidP="00606AFD">
            <w:pPr>
              <w:spacing w:line="276" w:lineRule="auto"/>
              <w:jc w:val="both"/>
              <w:rPr>
                <w:rFonts w:ascii="Times New Roman" w:hAnsi="Times New Roman" w:cs="Arial"/>
                <w:color w:val="000000" w:themeColor="text1"/>
                <w:lang w:val="en-US"/>
              </w:rPr>
            </w:pPr>
            <w:r w:rsidRPr="00DD3734">
              <w:rPr>
                <w:rFonts w:ascii="Times New Roman" w:hAnsi="Times New Roman" w:cs="Arial"/>
                <w:b/>
                <w:color w:val="000000" w:themeColor="text1"/>
                <w:lang w:val="en-US"/>
              </w:rPr>
              <w:t>Limits</w:t>
            </w:r>
            <w:r w:rsidR="003A4EEF" w:rsidRPr="00DD3734">
              <w:rPr>
                <w:rFonts w:ascii="Times New Roman" w:hAnsi="Times New Roman" w:cs="Arial"/>
                <w:b/>
                <w:color w:val="000000" w:themeColor="text1"/>
                <w:lang w:val="en-US"/>
              </w:rPr>
              <w:t>:</w:t>
            </w:r>
            <w:r w:rsidR="003A4EEF" w:rsidRPr="00DD3734">
              <w:rPr>
                <w:rFonts w:ascii="Times New Roman" w:hAnsi="Times New Roman" w:cs="Arial"/>
                <w:color w:val="000000" w:themeColor="text1"/>
                <w:lang w:val="en-US"/>
              </w:rPr>
              <w:t xml:space="preserve"> </w:t>
            </w:r>
            <w:r w:rsidRPr="00DD3734">
              <w:rPr>
                <w:rFonts w:ascii="Times New Roman" w:hAnsi="Times New Roman" w:cs="Arial"/>
                <w:color w:val="000000" w:themeColor="text1"/>
                <w:lang w:val="en-US"/>
              </w:rPr>
              <w:t>from July 1,</w:t>
            </w:r>
            <w:r w:rsidR="003A4EEF" w:rsidRPr="00DD3734">
              <w:rPr>
                <w:rFonts w:ascii="Times New Roman" w:hAnsi="Times New Roman" w:cs="Arial"/>
                <w:color w:val="000000" w:themeColor="text1"/>
                <w:lang w:val="en-US"/>
              </w:rPr>
              <w:t xml:space="preserve"> 2013 </w:t>
            </w:r>
            <w:r w:rsidRPr="00DD3734">
              <w:rPr>
                <w:rFonts w:ascii="Times New Roman" w:hAnsi="Times New Roman" w:cs="Arial"/>
                <w:color w:val="000000" w:themeColor="text1"/>
                <w:lang w:val="en-US"/>
              </w:rPr>
              <w:t>to</w:t>
            </w:r>
            <w:r w:rsidR="003A4EEF" w:rsidRPr="00DD3734">
              <w:rPr>
                <w:rFonts w:ascii="Times New Roman" w:hAnsi="Times New Roman" w:cs="Arial"/>
                <w:color w:val="000000" w:themeColor="text1"/>
                <w:lang w:val="en-US"/>
              </w:rPr>
              <w:t xml:space="preserve"> </w:t>
            </w:r>
            <w:r w:rsidRPr="00DD3734">
              <w:rPr>
                <w:rFonts w:ascii="Times New Roman" w:hAnsi="Times New Roman" w:cs="Arial"/>
                <w:color w:val="000000" w:themeColor="text1"/>
                <w:lang w:val="en-US"/>
              </w:rPr>
              <w:t xml:space="preserve">November 1, </w:t>
            </w:r>
            <w:r w:rsidR="003A4EEF" w:rsidRPr="00DD3734">
              <w:rPr>
                <w:rFonts w:ascii="Times New Roman" w:hAnsi="Times New Roman" w:cs="Arial"/>
                <w:color w:val="000000" w:themeColor="text1"/>
                <w:lang w:val="en-US"/>
              </w:rPr>
              <w:t>2020</w:t>
            </w:r>
          </w:p>
          <w:p w14:paraId="6DCEAB11" w14:textId="3A523229" w:rsidR="003A4EEF" w:rsidRPr="00DD3734" w:rsidRDefault="00DD3734" w:rsidP="00606AFD">
            <w:pPr>
              <w:spacing w:line="276" w:lineRule="auto"/>
              <w:jc w:val="both"/>
              <w:rPr>
                <w:rFonts w:ascii="Times New Roman" w:hAnsi="Times New Roman"/>
                <w:lang w:val="en-US"/>
              </w:rPr>
            </w:pPr>
            <w:r w:rsidRPr="00DD3734">
              <w:rPr>
                <w:rFonts w:ascii="Times New Roman" w:hAnsi="Times New Roman" w:cs="Arial"/>
                <w:b/>
                <w:color w:val="000000" w:themeColor="text1"/>
                <w:lang w:val="en-US"/>
              </w:rPr>
              <w:t>Language filters</w:t>
            </w:r>
            <w:r w:rsidR="003A4EEF" w:rsidRPr="00DD3734">
              <w:rPr>
                <w:rFonts w:ascii="Times New Roman" w:hAnsi="Times New Roman" w:cs="Arial"/>
                <w:b/>
                <w:color w:val="000000" w:themeColor="text1"/>
                <w:lang w:val="en-US"/>
              </w:rPr>
              <w:t>:</w:t>
            </w:r>
            <w:r w:rsidR="003A4EEF" w:rsidRPr="00DD3734">
              <w:rPr>
                <w:rFonts w:ascii="Times New Roman" w:hAnsi="Times New Roman" w:cs="Arial"/>
                <w:color w:val="000000" w:themeColor="text1"/>
                <w:lang w:val="en-US"/>
              </w:rPr>
              <w:t xml:space="preserve"> </w:t>
            </w:r>
            <w:r w:rsidRPr="00DD3734">
              <w:rPr>
                <w:rFonts w:ascii="Times New Roman" w:hAnsi="Times New Roman" w:cs="Times New Roman"/>
                <w:lang w:val="en-US"/>
              </w:rPr>
              <w:t>English and Spanish</w:t>
            </w:r>
          </w:p>
        </w:tc>
        <w:tc>
          <w:tcPr>
            <w:tcW w:w="1256" w:type="dxa"/>
            <w:vAlign w:val="center"/>
          </w:tcPr>
          <w:p w14:paraId="2C85A529" w14:textId="5412913C" w:rsidR="003A4EEF" w:rsidRPr="00DD3734" w:rsidRDefault="00606AFD" w:rsidP="00606AFD">
            <w:pPr>
              <w:jc w:val="center"/>
              <w:rPr>
                <w:rFonts w:ascii="Times New Roman" w:hAnsi="Times New Roman"/>
                <w:lang w:val="en-US"/>
              </w:rPr>
            </w:pPr>
            <w:r w:rsidRPr="00DD3734">
              <w:rPr>
                <w:rFonts w:ascii="Times New Roman" w:hAnsi="Times New Roman"/>
                <w:lang w:val="en-US"/>
              </w:rPr>
              <w:t>444</w:t>
            </w:r>
          </w:p>
        </w:tc>
      </w:tr>
      <w:tr w:rsidR="003A4EEF" w:rsidRPr="00DD3734" w14:paraId="27816AF3" w14:textId="77777777" w:rsidTr="00606AFD">
        <w:tc>
          <w:tcPr>
            <w:tcW w:w="2162" w:type="dxa"/>
            <w:vAlign w:val="center"/>
          </w:tcPr>
          <w:p w14:paraId="0153039F" w14:textId="77777777" w:rsidR="003A4EEF" w:rsidRPr="00DD3734" w:rsidRDefault="003A4EEF" w:rsidP="00606AFD">
            <w:pPr>
              <w:spacing w:line="276" w:lineRule="auto"/>
              <w:jc w:val="center"/>
              <w:rPr>
                <w:rFonts w:ascii="Times New Roman" w:eastAsia="Times New Roman" w:hAnsi="Times New Roman" w:cs="Times New Roman"/>
                <w:lang w:val="en-US"/>
              </w:rPr>
            </w:pPr>
            <w:r w:rsidRPr="00DD3734">
              <w:rPr>
                <w:rFonts w:ascii="Times New Roman" w:eastAsia="Times New Roman" w:hAnsi="Times New Roman" w:cs="Times New Roman"/>
                <w:lang w:val="en-US"/>
              </w:rPr>
              <w:t>CINAHL Plus with full text (EBSCO)</w:t>
            </w:r>
          </w:p>
          <w:p w14:paraId="7BD9641B" w14:textId="7E1E26A6" w:rsidR="00E127C2" w:rsidRPr="00DD3734" w:rsidRDefault="00DD3734" w:rsidP="00DD3734">
            <w:pPr>
              <w:spacing w:line="276" w:lineRule="auto"/>
              <w:jc w:val="center"/>
              <w:rPr>
                <w:rFonts w:ascii="Times New Roman" w:hAnsi="Times New Roman"/>
                <w:lang w:val="en-US"/>
              </w:rPr>
            </w:pPr>
            <w:r w:rsidRPr="00DD3734">
              <w:rPr>
                <w:rFonts w:ascii="Times New Roman" w:hAnsi="Times New Roman"/>
                <w:lang w:val="en-US"/>
              </w:rPr>
              <w:t>October 26, 2020</w:t>
            </w:r>
          </w:p>
        </w:tc>
        <w:tc>
          <w:tcPr>
            <w:tcW w:w="5508" w:type="dxa"/>
            <w:vAlign w:val="center"/>
          </w:tcPr>
          <w:p w14:paraId="5DE25BAA" w14:textId="77777777" w:rsidR="003A4EEF" w:rsidRPr="00DD3734" w:rsidRDefault="003A4EEF" w:rsidP="00606AFD">
            <w:pPr>
              <w:spacing w:line="276" w:lineRule="auto"/>
              <w:jc w:val="both"/>
              <w:rPr>
                <w:rFonts w:ascii="Times New Roman" w:hAnsi="Times New Roman" w:cs="Arial"/>
                <w:lang w:val="en-US"/>
              </w:rPr>
            </w:pPr>
            <w:r w:rsidRPr="00DD3734">
              <w:rPr>
                <w:rFonts w:ascii="Times New Roman" w:hAnsi="Times New Roman" w:cs="Arial"/>
                <w:lang w:val="en-US"/>
              </w:rPr>
              <w:t>("</w:t>
            </w:r>
            <w:proofErr w:type="gramStart"/>
            <w:r w:rsidRPr="00DD3734">
              <w:rPr>
                <w:rFonts w:ascii="Times New Roman" w:hAnsi="Times New Roman" w:cs="Arial"/>
                <w:lang w:val="en-US"/>
              </w:rPr>
              <w:t>prone</w:t>
            </w:r>
            <w:proofErr w:type="gramEnd"/>
            <w:r w:rsidRPr="00DD3734">
              <w:rPr>
                <w:rFonts w:ascii="Times New Roman" w:hAnsi="Times New Roman" w:cs="Arial"/>
                <w:lang w:val="en-US"/>
              </w:rPr>
              <w:t xml:space="preserve"> position" [MeSH] OR "prone position" OR "prone positions" OR "prone positioning" OR “pronation" OR “prone” OR “proning” OR "pronation/methods" OR "ventral decubitus") AND ("mechanical ventilation" OR "mechanically ventilated" OR "mechanical ventilator" OR "artificial, respiration" OR "artificial respiration" OR "mechanical ventilations" OR "respiration, artificial" [MeSH]) AND (“adult respiratory distress syndrome” OR "respiratory distress syndrome, adult" [MeSH] OR “respiratory distress syndrome, adult” OR “respiratory insufficiency” OR "acute respiratory failure" OR "acute respiratory distress syndrome" OR “respiratory failure” OR “lung insufficiency” OR “ARDS” OR “acute lung injury” OR “COVID-19” OR “coronavirus” [MeSH] OR “coronavirus” OR “SARS-CoV-2” OR “2019nCoV” OR “2019-nCoV”)</w:t>
            </w:r>
          </w:p>
          <w:p w14:paraId="407D8800" w14:textId="77777777" w:rsidR="00DD3734" w:rsidRPr="00DD3734" w:rsidRDefault="00DD3734" w:rsidP="00DD3734">
            <w:pPr>
              <w:spacing w:line="276" w:lineRule="auto"/>
              <w:jc w:val="both"/>
              <w:rPr>
                <w:rFonts w:ascii="Times New Roman" w:hAnsi="Times New Roman" w:cs="Arial"/>
                <w:color w:val="000000" w:themeColor="text1"/>
                <w:lang w:val="en-US"/>
              </w:rPr>
            </w:pPr>
            <w:r w:rsidRPr="00DD3734">
              <w:rPr>
                <w:rFonts w:ascii="Times New Roman" w:hAnsi="Times New Roman" w:cs="Arial"/>
                <w:b/>
                <w:color w:val="000000" w:themeColor="text1"/>
                <w:lang w:val="en-US"/>
              </w:rPr>
              <w:lastRenderedPageBreak/>
              <w:t>Limits:</w:t>
            </w:r>
            <w:r w:rsidRPr="00DD3734">
              <w:rPr>
                <w:rFonts w:ascii="Times New Roman" w:hAnsi="Times New Roman" w:cs="Arial"/>
                <w:color w:val="000000" w:themeColor="text1"/>
                <w:lang w:val="en-US"/>
              </w:rPr>
              <w:t xml:space="preserve"> from July 1, 2013 to November 1, 2020</w:t>
            </w:r>
          </w:p>
          <w:p w14:paraId="62C00871" w14:textId="0B645865" w:rsidR="003A4EEF" w:rsidRPr="00DD3734" w:rsidRDefault="00DD3734" w:rsidP="00DD3734">
            <w:pPr>
              <w:spacing w:line="276" w:lineRule="auto"/>
              <w:jc w:val="both"/>
              <w:rPr>
                <w:rFonts w:ascii="Times New Roman" w:hAnsi="Times New Roman" w:cs="Arial"/>
                <w:lang w:val="en-US"/>
              </w:rPr>
            </w:pPr>
            <w:r w:rsidRPr="00DD3734">
              <w:rPr>
                <w:rFonts w:ascii="Times New Roman" w:hAnsi="Times New Roman" w:cs="Arial"/>
                <w:b/>
                <w:color w:val="000000" w:themeColor="text1"/>
                <w:lang w:val="en-US"/>
              </w:rPr>
              <w:t>Language filters:</w:t>
            </w:r>
            <w:r w:rsidRPr="00DD3734">
              <w:rPr>
                <w:rFonts w:ascii="Times New Roman" w:hAnsi="Times New Roman" w:cs="Arial"/>
                <w:color w:val="000000" w:themeColor="text1"/>
                <w:lang w:val="en-US"/>
              </w:rPr>
              <w:t xml:space="preserve"> </w:t>
            </w:r>
            <w:r w:rsidRPr="00DD3734">
              <w:rPr>
                <w:rFonts w:ascii="Times New Roman" w:hAnsi="Times New Roman" w:cs="Times New Roman"/>
                <w:lang w:val="en-US"/>
              </w:rPr>
              <w:t>English and Spanish</w:t>
            </w:r>
          </w:p>
        </w:tc>
        <w:tc>
          <w:tcPr>
            <w:tcW w:w="1256" w:type="dxa"/>
            <w:vAlign w:val="center"/>
          </w:tcPr>
          <w:p w14:paraId="7C10B1C9" w14:textId="2E70DC3C" w:rsidR="003A4EEF" w:rsidRPr="00DD3734" w:rsidRDefault="00606AFD" w:rsidP="00606AFD">
            <w:pPr>
              <w:jc w:val="center"/>
              <w:rPr>
                <w:rFonts w:ascii="Times New Roman" w:hAnsi="Times New Roman"/>
                <w:lang w:val="en-US"/>
              </w:rPr>
            </w:pPr>
            <w:r w:rsidRPr="00DD3734">
              <w:rPr>
                <w:rFonts w:ascii="Times New Roman" w:hAnsi="Times New Roman"/>
                <w:lang w:val="en-US"/>
              </w:rPr>
              <w:lastRenderedPageBreak/>
              <w:t>182</w:t>
            </w:r>
          </w:p>
        </w:tc>
      </w:tr>
      <w:tr w:rsidR="00E93AB3" w:rsidRPr="00DD3734" w14:paraId="2927E8FC" w14:textId="77777777" w:rsidTr="00606AFD">
        <w:tc>
          <w:tcPr>
            <w:tcW w:w="2162" w:type="dxa"/>
            <w:vAlign w:val="center"/>
          </w:tcPr>
          <w:p w14:paraId="7D6D1868" w14:textId="77777777" w:rsidR="00E93AB3" w:rsidRPr="00DD3734" w:rsidRDefault="00E93AB3" w:rsidP="00E93AB3">
            <w:pPr>
              <w:jc w:val="center"/>
              <w:rPr>
                <w:rFonts w:ascii="Times New Roman" w:eastAsia="Times New Roman" w:hAnsi="Times New Roman" w:cs="Times New Roman"/>
                <w:lang w:val="en-US"/>
              </w:rPr>
            </w:pPr>
            <w:r w:rsidRPr="00DD3734">
              <w:rPr>
                <w:rFonts w:ascii="Times New Roman" w:eastAsia="Times New Roman" w:hAnsi="Times New Roman" w:cs="Times New Roman"/>
                <w:lang w:val="en-US"/>
              </w:rPr>
              <w:lastRenderedPageBreak/>
              <w:t>LILACS</w:t>
            </w:r>
          </w:p>
          <w:p w14:paraId="009ABBD9" w14:textId="46B39970" w:rsidR="00E93AB3" w:rsidRPr="00DD3734" w:rsidRDefault="00DD3734" w:rsidP="00DD3734">
            <w:pPr>
              <w:spacing w:line="276" w:lineRule="auto"/>
              <w:jc w:val="center"/>
              <w:rPr>
                <w:rFonts w:ascii="Times New Roman" w:eastAsia="Times New Roman" w:hAnsi="Times New Roman" w:cs="Times New Roman"/>
                <w:lang w:val="en-US"/>
              </w:rPr>
            </w:pPr>
            <w:r w:rsidRPr="00DD3734">
              <w:rPr>
                <w:rFonts w:ascii="Times New Roman" w:hAnsi="Times New Roman"/>
                <w:lang w:val="en-US"/>
              </w:rPr>
              <w:t>November 1, 2020</w:t>
            </w:r>
          </w:p>
        </w:tc>
        <w:tc>
          <w:tcPr>
            <w:tcW w:w="5508" w:type="dxa"/>
            <w:vAlign w:val="center"/>
          </w:tcPr>
          <w:p w14:paraId="1FAB12F4" w14:textId="77777777" w:rsidR="00E93AB3" w:rsidRPr="00DD3734" w:rsidRDefault="00E93AB3" w:rsidP="00E93AB3">
            <w:pPr>
              <w:spacing w:line="276" w:lineRule="auto"/>
              <w:jc w:val="both"/>
              <w:rPr>
                <w:rFonts w:ascii="Times New Roman" w:hAnsi="Times New Roman" w:cs="Arial"/>
                <w:lang w:val="es-ES_tradnl"/>
              </w:rPr>
            </w:pPr>
            <w:r w:rsidRPr="00DD3734">
              <w:rPr>
                <w:rFonts w:ascii="Times New Roman" w:hAnsi="Times New Roman" w:cs="Arial"/>
                <w:lang w:val="es-ES_tradnl"/>
              </w:rPr>
              <w:t>(prono OR prono-</w:t>
            </w:r>
            <w:proofErr w:type="spellStart"/>
            <w:r w:rsidRPr="00DD3734">
              <w:rPr>
                <w:rFonts w:ascii="Times New Roman" w:hAnsi="Times New Roman" w:cs="Arial"/>
                <w:lang w:val="es-ES_tradnl"/>
              </w:rPr>
              <w:t>supinacion</w:t>
            </w:r>
            <w:proofErr w:type="spellEnd"/>
            <w:r w:rsidRPr="00DD3734">
              <w:rPr>
                <w:rFonts w:ascii="Times New Roman" w:hAnsi="Times New Roman" w:cs="Arial"/>
                <w:lang w:val="es-ES_tradnl"/>
              </w:rPr>
              <w:t xml:space="preserve"> OR prono-</w:t>
            </w:r>
            <w:proofErr w:type="spellStart"/>
            <w:r w:rsidRPr="00DD3734">
              <w:rPr>
                <w:rFonts w:ascii="Times New Roman" w:hAnsi="Times New Roman" w:cs="Arial"/>
                <w:lang w:val="es-ES_tradnl"/>
              </w:rPr>
              <w:t>supination</w:t>
            </w:r>
            <w:proofErr w:type="spellEnd"/>
            <w:r w:rsidRPr="00DD3734">
              <w:rPr>
                <w:rFonts w:ascii="Times New Roman" w:hAnsi="Times New Roman" w:cs="Arial"/>
                <w:lang w:val="es-ES_tradnl"/>
              </w:rPr>
              <w:t>) AND (</w:t>
            </w:r>
            <w:proofErr w:type="spellStart"/>
            <w:r w:rsidRPr="00DD3734">
              <w:rPr>
                <w:rFonts w:ascii="Times New Roman" w:hAnsi="Times New Roman" w:cs="Arial"/>
                <w:lang w:val="es-ES_tradnl"/>
              </w:rPr>
              <w:t>ventilacion</w:t>
            </w:r>
            <w:proofErr w:type="spellEnd"/>
            <w:r w:rsidRPr="00DD3734">
              <w:rPr>
                <w:rFonts w:ascii="Times New Roman" w:hAnsi="Times New Roman" w:cs="Arial"/>
                <w:lang w:val="es-ES_tradnl"/>
              </w:rPr>
              <w:t xml:space="preserve"> </w:t>
            </w:r>
            <w:proofErr w:type="spellStart"/>
            <w:r w:rsidRPr="00DD3734">
              <w:rPr>
                <w:rFonts w:ascii="Times New Roman" w:hAnsi="Times New Roman" w:cs="Arial"/>
                <w:lang w:val="es-ES_tradnl"/>
              </w:rPr>
              <w:t>mecanica</w:t>
            </w:r>
            <w:proofErr w:type="spellEnd"/>
            <w:r w:rsidRPr="00DD3734">
              <w:rPr>
                <w:rFonts w:ascii="Times New Roman" w:hAnsi="Times New Roman" w:cs="Arial"/>
                <w:lang w:val="es-ES_tradnl"/>
              </w:rPr>
              <w:t xml:space="preserve"> OR </w:t>
            </w:r>
            <w:proofErr w:type="spellStart"/>
            <w:r w:rsidRPr="00DD3734">
              <w:rPr>
                <w:rFonts w:ascii="Times New Roman" w:hAnsi="Times New Roman" w:cs="Arial"/>
                <w:lang w:val="es-ES_tradnl"/>
              </w:rPr>
              <w:t>ventilacion</w:t>
            </w:r>
            <w:proofErr w:type="spellEnd"/>
            <w:r w:rsidRPr="00DD3734">
              <w:rPr>
                <w:rFonts w:ascii="Times New Roman" w:hAnsi="Times New Roman" w:cs="Arial"/>
                <w:lang w:val="es-ES_tradnl"/>
              </w:rPr>
              <w:t xml:space="preserve"> en invasivo OR </w:t>
            </w:r>
            <w:proofErr w:type="spellStart"/>
            <w:r w:rsidRPr="00DD3734">
              <w:rPr>
                <w:rFonts w:ascii="Times New Roman" w:hAnsi="Times New Roman" w:cs="Arial"/>
                <w:lang w:val="es-ES_tradnl"/>
              </w:rPr>
              <w:t>respiracion</w:t>
            </w:r>
            <w:proofErr w:type="spellEnd"/>
            <w:r w:rsidRPr="00DD3734">
              <w:rPr>
                <w:rFonts w:ascii="Times New Roman" w:hAnsi="Times New Roman" w:cs="Arial"/>
                <w:lang w:val="es-ES_tradnl"/>
              </w:rPr>
              <w:t xml:space="preserve"> artificial OR ventiladores </w:t>
            </w:r>
            <w:proofErr w:type="spellStart"/>
            <w:r w:rsidRPr="00DD3734">
              <w:rPr>
                <w:rFonts w:ascii="Times New Roman" w:hAnsi="Times New Roman" w:cs="Arial"/>
                <w:lang w:val="es-ES_tradnl"/>
              </w:rPr>
              <w:t>mecanicos</w:t>
            </w:r>
            <w:proofErr w:type="spellEnd"/>
            <w:r w:rsidRPr="00DD3734">
              <w:rPr>
                <w:rFonts w:ascii="Times New Roman" w:hAnsi="Times New Roman" w:cs="Arial"/>
                <w:lang w:val="es-ES_tradnl"/>
              </w:rPr>
              <w:t>) AND (insuficiencia respiratoria OR falla respiratoria OR ARDS OR coronavirus)</w:t>
            </w:r>
          </w:p>
          <w:p w14:paraId="5DDEB3D0" w14:textId="77777777" w:rsidR="00DD3734" w:rsidRPr="00DD3734" w:rsidRDefault="00DD3734" w:rsidP="00DD3734">
            <w:pPr>
              <w:spacing w:line="276" w:lineRule="auto"/>
              <w:jc w:val="both"/>
              <w:rPr>
                <w:rFonts w:ascii="Times New Roman" w:hAnsi="Times New Roman" w:cs="Arial"/>
                <w:color w:val="000000" w:themeColor="text1"/>
                <w:lang w:val="en-US"/>
              </w:rPr>
            </w:pPr>
            <w:r w:rsidRPr="00DD3734">
              <w:rPr>
                <w:rFonts w:ascii="Times New Roman" w:hAnsi="Times New Roman" w:cs="Arial"/>
                <w:b/>
                <w:color w:val="000000" w:themeColor="text1"/>
                <w:lang w:val="en-US"/>
              </w:rPr>
              <w:t>Limits:</w:t>
            </w:r>
            <w:r w:rsidRPr="00DD3734">
              <w:rPr>
                <w:rFonts w:ascii="Times New Roman" w:hAnsi="Times New Roman" w:cs="Arial"/>
                <w:color w:val="000000" w:themeColor="text1"/>
                <w:lang w:val="en-US"/>
              </w:rPr>
              <w:t xml:space="preserve"> from July 1, 2013 to November 1, 2020</w:t>
            </w:r>
          </w:p>
          <w:p w14:paraId="4B251BEB" w14:textId="68888C91" w:rsidR="00E93AB3" w:rsidRPr="00DD3734" w:rsidRDefault="00DD3734" w:rsidP="008A1FB7">
            <w:pPr>
              <w:spacing w:line="276" w:lineRule="auto"/>
              <w:jc w:val="both"/>
              <w:rPr>
                <w:rFonts w:ascii="Times New Roman" w:hAnsi="Times New Roman" w:cs="Arial"/>
                <w:lang w:val="en-US"/>
              </w:rPr>
            </w:pPr>
            <w:r w:rsidRPr="00DD3734">
              <w:rPr>
                <w:rFonts w:ascii="Times New Roman" w:hAnsi="Times New Roman" w:cs="Arial"/>
                <w:b/>
                <w:color w:val="000000" w:themeColor="text1"/>
                <w:lang w:val="en-US"/>
              </w:rPr>
              <w:t>Language filters:</w:t>
            </w:r>
            <w:r w:rsidRPr="00DD3734">
              <w:rPr>
                <w:rFonts w:ascii="Times New Roman" w:hAnsi="Times New Roman" w:cs="Arial"/>
                <w:color w:val="000000" w:themeColor="text1"/>
                <w:lang w:val="en-US"/>
              </w:rPr>
              <w:t xml:space="preserve"> </w:t>
            </w:r>
            <w:r w:rsidRPr="00DD3734">
              <w:rPr>
                <w:rFonts w:ascii="Times New Roman" w:hAnsi="Times New Roman" w:cs="Times New Roman"/>
                <w:lang w:val="en-US"/>
              </w:rPr>
              <w:t>Spanish</w:t>
            </w:r>
          </w:p>
        </w:tc>
        <w:tc>
          <w:tcPr>
            <w:tcW w:w="1256" w:type="dxa"/>
            <w:vAlign w:val="center"/>
          </w:tcPr>
          <w:p w14:paraId="69ACE707" w14:textId="40D0645A" w:rsidR="00E93AB3" w:rsidRPr="00DD3734" w:rsidRDefault="00E93AB3" w:rsidP="00E93AB3">
            <w:pPr>
              <w:jc w:val="center"/>
              <w:rPr>
                <w:rFonts w:ascii="Times New Roman" w:hAnsi="Times New Roman"/>
                <w:lang w:val="en-US"/>
              </w:rPr>
            </w:pPr>
            <w:r w:rsidRPr="00DD3734">
              <w:rPr>
                <w:rFonts w:ascii="Times New Roman" w:hAnsi="Times New Roman"/>
                <w:lang w:val="en-US"/>
              </w:rPr>
              <w:t>84</w:t>
            </w:r>
          </w:p>
        </w:tc>
      </w:tr>
      <w:tr w:rsidR="00E93AB3" w:rsidRPr="00DD3734" w14:paraId="2F5FCDFE" w14:textId="77777777" w:rsidTr="00606AFD">
        <w:tc>
          <w:tcPr>
            <w:tcW w:w="2162" w:type="dxa"/>
            <w:vAlign w:val="center"/>
          </w:tcPr>
          <w:p w14:paraId="072F6D3C" w14:textId="4D8C4AA2" w:rsidR="00E93AB3" w:rsidRPr="00DD3734" w:rsidRDefault="005D6BB1" w:rsidP="00E93AB3">
            <w:pPr>
              <w:jc w:val="center"/>
              <w:rPr>
                <w:rFonts w:ascii="Times New Roman" w:eastAsia="Times New Roman" w:hAnsi="Times New Roman" w:cs="Times New Roman"/>
                <w:lang w:val="en-US"/>
              </w:rPr>
            </w:pPr>
            <w:proofErr w:type="spellStart"/>
            <w:r>
              <w:rPr>
                <w:rFonts w:ascii="Times New Roman" w:eastAsia="Times New Roman" w:hAnsi="Times New Roman" w:cs="Times New Roman"/>
                <w:lang w:val="en-US"/>
              </w:rPr>
              <w:t>WorldWideScienc</w:t>
            </w:r>
            <w:r w:rsidR="00E93AB3" w:rsidRPr="00DD3734">
              <w:rPr>
                <w:rFonts w:ascii="Times New Roman" w:eastAsia="Times New Roman" w:hAnsi="Times New Roman" w:cs="Times New Roman"/>
                <w:lang w:val="en-US"/>
              </w:rPr>
              <w:t>e</w:t>
            </w:r>
            <w:proofErr w:type="spellEnd"/>
          </w:p>
          <w:p w14:paraId="254DBB23" w14:textId="45FCA9C9" w:rsidR="00E93AB3" w:rsidRPr="00DD3734" w:rsidRDefault="00DD3734" w:rsidP="00DD3734">
            <w:pPr>
              <w:jc w:val="center"/>
              <w:rPr>
                <w:rFonts w:ascii="Times New Roman" w:eastAsia="Times New Roman" w:hAnsi="Times New Roman" w:cs="Times New Roman"/>
                <w:lang w:val="en-US"/>
              </w:rPr>
            </w:pPr>
            <w:r w:rsidRPr="00DD3734">
              <w:rPr>
                <w:rFonts w:ascii="Times New Roman" w:hAnsi="Times New Roman"/>
                <w:lang w:val="en-US"/>
              </w:rPr>
              <w:t xml:space="preserve">November 1, </w:t>
            </w:r>
            <w:r w:rsidR="00E93AB3" w:rsidRPr="00DD3734">
              <w:rPr>
                <w:rFonts w:ascii="Times New Roman" w:hAnsi="Times New Roman"/>
                <w:lang w:val="en-US"/>
              </w:rPr>
              <w:t>2020</w:t>
            </w:r>
          </w:p>
        </w:tc>
        <w:tc>
          <w:tcPr>
            <w:tcW w:w="5508" w:type="dxa"/>
            <w:vAlign w:val="center"/>
          </w:tcPr>
          <w:p w14:paraId="271C1846" w14:textId="77777777" w:rsidR="00E93AB3" w:rsidRPr="00DD3734" w:rsidRDefault="00E93AB3" w:rsidP="00E93AB3">
            <w:pPr>
              <w:spacing w:line="276" w:lineRule="auto"/>
              <w:contextualSpacing/>
              <w:jc w:val="both"/>
              <w:rPr>
                <w:rFonts w:ascii="Times New Roman" w:hAnsi="Times New Roman"/>
                <w:lang w:val="en-US"/>
              </w:rPr>
            </w:pPr>
            <w:r w:rsidRPr="00DD3734">
              <w:rPr>
                <w:rFonts w:ascii="Times New Roman" w:hAnsi="Times New Roman"/>
                <w:lang w:val="en-US"/>
              </w:rPr>
              <w:t>"</w:t>
            </w:r>
            <w:proofErr w:type="gramStart"/>
            <w:r w:rsidRPr="00DD3734">
              <w:rPr>
                <w:rFonts w:ascii="Times New Roman" w:hAnsi="Times New Roman"/>
                <w:lang w:val="en-US"/>
              </w:rPr>
              <w:t>prone</w:t>
            </w:r>
            <w:proofErr w:type="gramEnd"/>
            <w:r w:rsidRPr="00DD3734">
              <w:rPr>
                <w:rFonts w:ascii="Times New Roman" w:hAnsi="Times New Roman"/>
                <w:lang w:val="en-US"/>
              </w:rPr>
              <w:t>” AND "acute respiratory distress" AND “complications” AND “Meralgia Paresthetica”</w:t>
            </w:r>
          </w:p>
          <w:p w14:paraId="02041257" w14:textId="77777777" w:rsidR="00DD3734" w:rsidRPr="00DD3734" w:rsidRDefault="00DD3734" w:rsidP="00DD3734">
            <w:pPr>
              <w:spacing w:line="276" w:lineRule="auto"/>
              <w:jc w:val="both"/>
              <w:rPr>
                <w:rFonts w:ascii="Times New Roman" w:hAnsi="Times New Roman" w:cs="Arial"/>
                <w:color w:val="000000" w:themeColor="text1"/>
                <w:lang w:val="en-US"/>
              </w:rPr>
            </w:pPr>
            <w:r w:rsidRPr="00DD3734">
              <w:rPr>
                <w:rFonts w:ascii="Times New Roman" w:hAnsi="Times New Roman" w:cs="Arial"/>
                <w:b/>
                <w:color w:val="000000" w:themeColor="text1"/>
                <w:lang w:val="en-US"/>
              </w:rPr>
              <w:t>Limits:</w:t>
            </w:r>
            <w:r w:rsidRPr="00DD3734">
              <w:rPr>
                <w:rFonts w:ascii="Times New Roman" w:hAnsi="Times New Roman" w:cs="Arial"/>
                <w:color w:val="000000" w:themeColor="text1"/>
                <w:lang w:val="en-US"/>
              </w:rPr>
              <w:t xml:space="preserve"> from July 1, 2013 to November 1, 2020</w:t>
            </w:r>
          </w:p>
          <w:p w14:paraId="3210E4DD" w14:textId="6AB07C6E" w:rsidR="00E93AB3" w:rsidRPr="00DD3734" w:rsidRDefault="00DD3734" w:rsidP="00DD3734">
            <w:pPr>
              <w:spacing w:line="276" w:lineRule="auto"/>
              <w:jc w:val="both"/>
              <w:rPr>
                <w:rFonts w:ascii="Times New Roman" w:hAnsi="Times New Roman" w:cs="Arial"/>
                <w:lang w:val="en-US"/>
              </w:rPr>
            </w:pPr>
            <w:r w:rsidRPr="00DD3734">
              <w:rPr>
                <w:rFonts w:ascii="Times New Roman" w:hAnsi="Times New Roman" w:cs="Arial"/>
                <w:b/>
                <w:color w:val="000000" w:themeColor="text1"/>
                <w:lang w:val="en-US"/>
              </w:rPr>
              <w:t>Language filters:</w:t>
            </w:r>
            <w:r w:rsidRPr="00DD3734">
              <w:rPr>
                <w:rFonts w:ascii="Times New Roman" w:hAnsi="Times New Roman" w:cs="Arial"/>
                <w:color w:val="000000" w:themeColor="text1"/>
                <w:lang w:val="en-US"/>
              </w:rPr>
              <w:t xml:space="preserve"> </w:t>
            </w:r>
            <w:r w:rsidRPr="00DD3734">
              <w:rPr>
                <w:rFonts w:ascii="Times New Roman" w:hAnsi="Times New Roman" w:cs="Times New Roman"/>
                <w:lang w:val="en-US"/>
              </w:rPr>
              <w:t>English and Spanish</w:t>
            </w:r>
          </w:p>
        </w:tc>
        <w:tc>
          <w:tcPr>
            <w:tcW w:w="1256" w:type="dxa"/>
            <w:vAlign w:val="center"/>
          </w:tcPr>
          <w:p w14:paraId="4D28C023" w14:textId="5CB2A2B1" w:rsidR="00E93AB3" w:rsidRPr="00DD3734" w:rsidRDefault="00E93AB3" w:rsidP="00E93AB3">
            <w:pPr>
              <w:jc w:val="center"/>
              <w:rPr>
                <w:rFonts w:ascii="Times New Roman" w:hAnsi="Times New Roman"/>
                <w:lang w:val="en-US"/>
              </w:rPr>
            </w:pPr>
            <w:r w:rsidRPr="00DD3734">
              <w:rPr>
                <w:rFonts w:ascii="Times New Roman" w:hAnsi="Times New Roman"/>
                <w:lang w:val="en-US"/>
              </w:rPr>
              <w:t>11</w:t>
            </w:r>
          </w:p>
        </w:tc>
      </w:tr>
      <w:tr w:rsidR="00E93AB3" w:rsidRPr="00DD3734" w14:paraId="20735E63" w14:textId="77777777" w:rsidTr="00606AFD">
        <w:tc>
          <w:tcPr>
            <w:tcW w:w="2162" w:type="dxa"/>
            <w:vAlign w:val="center"/>
          </w:tcPr>
          <w:p w14:paraId="16F77A9D" w14:textId="77777777" w:rsidR="00E93AB3" w:rsidRPr="00DD3734" w:rsidRDefault="00E93AB3" w:rsidP="00E93AB3">
            <w:pPr>
              <w:spacing w:line="276" w:lineRule="auto"/>
              <w:jc w:val="center"/>
              <w:rPr>
                <w:rFonts w:ascii="Times New Roman" w:eastAsia="Times New Roman" w:hAnsi="Times New Roman" w:cs="Times New Roman"/>
                <w:lang w:val="en-US"/>
              </w:rPr>
            </w:pPr>
            <w:r w:rsidRPr="00DD3734">
              <w:rPr>
                <w:rFonts w:ascii="Times New Roman" w:eastAsia="Times New Roman" w:hAnsi="Times New Roman" w:cs="Times New Roman"/>
                <w:lang w:val="en-US"/>
              </w:rPr>
              <w:t>Scientific Electronic Library Online (</w:t>
            </w:r>
            <w:proofErr w:type="spellStart"/>
            <w:r w:rsidRPr="00DD3734">
              <w:rPr>
                <w:rFonts w:ascii="Times New Roman" w:eastAsia="Times New Roman" w:hAnsi="Times New Roman" w:cs="Times New Roman"/>
                <w:lang w:val="en-US"/>
              </w:rPr>
              <w:t>SciELO</w:t>
            </w:r>
            <w:proofErr w:type="spellEnd"/>
            <w:r w:rsidRPr="00DD3734">
              <w:rPr>
                <w:rFonts w:ascii="Times New Roman" w:eastAsia="Times New Roman" w:hAnsi="Times New Roman" w:cs="Times New Roman"/>
                <w:lang w:val="en-US"/>
              </w:rPr>
              <w:t>)</w:t>
            </w:r>
          </w:p>
          <w:p w14:paraId="3F24E3A2" w14:textId="7ACFA50E" w:rsidR="00E93AB3" w:rsidRPr="00DD3734" w:rsidRDefault="00DD3734" w:rsidP="00DD3734">
            <w:pPr>
              <w:jc w:val="center"/>
              <w:rPr>
                <w:rFonts w:ascii="Times New Roman" w:eastAsia="Times New Roman" w:hAnsi="Times New Roman" w:cs="Times New Roman"/>
                <w:lang w:val="en-US"/>
              </w:rPr>
            </w:pPr>
            <w:r w:rsidRPr="00DD3734">
              <w:rPr>
                <w:rFonts w:ascii="Times New Roman" w:hAnsi="Times New Roman"/>
                <w:lang w:val="en-US"/>
              </w:rPr>
              <w:t xml:space="preserve">October </w:t>
            </w:r>
            <w:r w:rsidR="00E93AB3" w:rsidRPr="00DD3734">
              <w:rPr>
                <w:rFonts w:ascii="Times New Roman" w:hAnsi="Times New Roman"/>
                <w:lang w:val="en-US"/>
              </w:rPr>
              <w:t>31</w:t>
            </w:r>
            <w:r w:rsidRPr="00DD3734">
              <w:rPr>
                <w:rFonts w:ascii="Times New Roman" w:hAnsi="Times New Roman"/>
                <w:lang w:val="en-US"/>
              </w:rPr>
              <w:t xml:space="preserve">, </w:t>
            </w:r>
            <w:r w:rsidR="00E93AB3" w:rsidRPr="00DD3734">
              <w:rPr>
                <w:rFonts w:ascii="Times New Roman" w:hAnsi="Times New Roman"/>
                <w:lang w:val="en-US"/>
              </w:rPr>
              <w:t>2020</w:t>
            </w:r>
          </w:p>
        </w:tc>
        <w:tc>
          <w:tcPr>
            <w:tcW w:w="5508" w:type="dxa"/>
            <w:vAlign w:val="center"/>
          </w:tcPr>
          <w:p w14:paraId="1F0943F1" w14:textId="77777777" w:rsidR="00E93AB3" w:rsidRPr="00DD3734" w:rsidRDefault="00E93AB3" w:rsidP="00E93AB3">
            <w:pPr>
              <w:spacing w:line="276" w:lineRule="auto"/>
              <w:jc w:val="both"/>
              <w:rPr>
                <w:rFonts w:ascii="Times New Roman" w:hAnsi="Times New Roman" w:cs="Arial"/>
                <w:lang w:val="en-US"/>
              </w:rPr>
            </w:pPr>
            <w:r w:rsidRPr="00DD3734">
              <w:rPr>
                <w:rFonts w:ascii="Times New Roman" w:hAnsi="Times New Roman" w:cs="Arial"/>
                <w:lang w:val="en-US"/>
              </w:rPr>
              <w:t>(</w:t>
            </w:r>
            <w:proofErr w:type="gramStart"/>
            <w:r w:rsidRPr="00DD3734">
              <w:rPr>
                <w:rFonts w:ascii="Times New Roman" w:hAnsi="Times New Roman" w:cs="Arial"/>
                <w:lang w:val="en-US"/>
              </w:rPr>
              <w:t>prone</w:t>
            </w:r>
            <w:proofErr w:type="gramEnd"/>
            <w:r w:rsidRPr="00DD3734">
              <w:rPr>
                <w:rFonts w:ascii="Times New Roman" w:hAnsi="Times New Roman" w:cs="Arial"/>
                <w:lang w:val="en-US"/>
              </w:rPr>
              <w:t>) AND (respiratory distress syndrome, adult)</w:t>
            </w:r>
          </w:p>
          <w:p w14:paraId="744B3348" w14:textId="77777777" w:rsidR="00DD3734" w:rsidRPr="00DD3734" w:rsidRDefault="00DD3734" w:rsidP="00DD3734">
            <w:pPr>
              <w:spacing w:line="276" w:lineRule="auto"/>
              <w:jc w:val="both"/>
              <w:rPr>
                <w:rFonts w:ascii="Times New Roman" w:hAnsi="Times New Roman" w:cs="Arial"/>
                <w:color w:val="000000" w:themeColor="text1"/>
                <w:lang w:val="en-US"/>
              </w:rPr>
            </w:pPr>
            <w:r w:rsidRPr="00DD3734">
              <w:rPr>
                <w:rFonts w:ascii="Times New Roman" w:hAnsi="Times New Roman" w:cs="Arial"/>
                <w:b/>
                <w:color w:val="000000" w:themeColor="text1"/>
                <w:lang w:val="en-US"/>
              </w:rPr>
              <w:t>Limits:</w:t>
            </w:r>
            <w:r w:rsidRPr="00DD3734">
              <w:rPr>
                <w:rFonts w:ascii="Times New Roman" w:hAnsi="Times New Roman" w:cs="Arial"/>
                <w:color w:val="000000" w:themeColor="text1"/>
                <w:lang w:val="en-US"/>
              </w:rPr>
              <w:t xml:space="preserve"> from July 1, 2013 to November 1, 2020</w:t>
            </w:r>
          </w:p>
          <w:p w14:paraId="053D8423" w14:textId="64D0B8A8" w:rsidR="00E93AB3" w:rsidRPr="00DD3734" w:rsidRDefault="00DD3734" w:rsidP="00DD3734">
            <w:pPr>
              <w:spacing w:line="276" w:lineRule="auto"/>
              <w:contextualSpacing/>
              <w:jc w:val="both"/>
              <w:rPr>
                <w:rFonts w:ascii="Times New Roman" w:hAnsi="Times New Roman"/>
                <w:lang w:val="en-US"/>
              </w:rPr>
            </w:pPr>
            <w:r w:rsidRPr="00DD3734">
              <w:rPr>
                <w:rFonts w:ascii="Times New Roman" w:hAnsi="Times New Roman" w:cs="Arial"/>
                <w:b/>
                <w:color w:val="000000" w:themeColor="text1"/>
                <w:lang w:val="en-US"/>
              </w:rPr>
              <w:t>Language filters:</w:t>
            </w:r>
            <w:r w:rsidRPr="00DD3734">
              <w:rPr>
                <w:rFonts w:ascii="Times New Roman" w:hAnsi="Times New Roman" w:cs="Arial"/>
                <w:color w:val="000000" w:themeColor="text1"/>
                <w:lang w:val="en-US"/>
              </w:rPr>
              <w:t xml:space="preserve"> </w:t>
            </w:r>
            <w:r w:rsidRPr="00DD3734">
              <w:rPr>
                <w:rFonts w:ascii="Times New Roman" w:hAnsi="Times New Roman" w:cs="Times New Roman"/>
                <w:lang w:val="en-US"/>
              </w:rPr>
              <w:t>English and Spanish</w:t>
            </w:r>
          </w:p>
        </w:tc>
        <w:tc>
          <w:tcPr>
            <w:tcW w:w="1256" w:type="dxa"/>
            <w:vAlign w:val="center"/>
          </w:tcPr>
          <w:p w14:paraId="2402F4BB" w14:textId="4F808F43" w:rsidR="00E93AB3" w:rsidRPr="00DD3734" w:rsidRDefault="00E93AB3" w:rsidP="00E93AB3">
            <w:pPr>
              <w:jc w:val="center"/>
              <w:rPr>
                <w:rFonts w:ascii="Times New Roman" w:hAnsi="Times New Roman"/>
                <w:lang w:val="en-US"/>
              </w:rPr>
            </w:pPr>
            <w:r w:rsidRPr="00DD3734">
              <w:rPr>
                <w:rFonts w:ascii="Times New Roman" w:hAnsi="Times New Roman"/>
                <w:lang w:val="en-US"/>
              </w:rPr>
              <w:t>8</w:t>
            </w:r>
          </w:p>
        </w:tc>
      </w:tr>
      <w:tr w:rsidR="00E93AB3" w:rsidRPr="00DD3734" w14:paraId="27B416E4" w14:textId="77777777" w:rsidTr="00606AFD">
        <w:tc>
          <w:tcPr>
            <w:tcW w:w="2162" w:type="dxa"/>
            <w:vAlign w:val="center"/>
          </w:tcPr>
          <w:p w14:paraId="1128D8D2" w14:textId="77777777" w:rsidR="00E93AB3" w:rsidRPr="00DD3734" w:rsidRDefault="00E93AB3" w:rsidP="00E93AB3">
            <w:pPr>
              <w:jc w:val="center"/>
              <w:rPr>
                <w:rFonts w:ascii="Times New Roman" w:eastAsia="Times New Roman" w:hAnsi="Times New Roman" w:cs="Times New Roman"/>
                <w:lang w:val="en-US"/>
              </w:rPr>
            </w:pPr>
            <w:r w:rsidRPr="00DD3734">
              <w:rPr>
                <w:rFonts w:ascii="Times New Roman" w:eastAsia="Times New Roman" w:hAnsi="Times New Roman" w:cs="Times New Roman"/>
                <w:lang w:val="en-US"/>
              </w:rPr>
              <w:t>Cochrane Library</w:t>
            </w:r>
          </w:p>
          <w:p w14:paraId="2AF0BABB" w14:textId="5FBB0280" w:rsidR="00E93AB3" w:rsidRPr="00DD3734" w:rsidRDefault="00DD3734" w:rsidP="00DD3734">
            <w:pPr>
              <w:jc w:val="center"/>
              <w:rPr>
                <w:rFonts w:ascii="Times New Roman" w:hAnsi="Times New Roman"/>
                <w:lang w:val="en-US"/>
              </w:rPr>
            </w:pPr>
            <w:r w:rsidRPr="00DD3734">
              <w:rPr>
                <w:rFonts w:ascii="Times New Roman" w:hAnsi="Times New Roman"/>
                <w:lang w:val="en-US"/>
              </w:rPr>
              <w:t xml:space="preserve">October 28, </w:t>
            </w:r>
            <w:r w:rsidR="00E93AB3" w:rsidRPr="00DD3734">
              <w:rPr>
                <w:rFonts w:ascii="Times New Roman" w:hAnsi="Times New Roman"/>
                <w:lang w:val="en-US"/>
              </w:rPr>
              <w:t>2020</w:t>
            </w:r>
          </w:p>
        </w:tc>
        <w:tc>
          <w:tcPr>
            <w:tcW w:w="5508" w:type="dxa"/>
            <w:vAlign w:val="center"/>
          </w:tcPr>
          <w:p w14:paraId="7038523A" w14:textId="77777777" w:rsidR="00E93AB3" w:rsidRPr="00DD3734" w:rsidRDefault="00E93AB3" w:rsidP="00E93AB3">
            <w:pPr>
              <w:spacing w:line="276" w:lineRule="auto"/>
              <w:jc w:val="both"/>
              <w:rPr>
                <w:rFonts w:ascii="Times New Roman" w:hAnsi="Times New Roman" w:cs="Arial"/>
                <w:lang w:val="en-US"/>
              </w:rPr>
            </w:pPr>
            <w:r w:rsidRPr="00DD3734">
              <w:rPr>
                <w:rFonts w:ascii="Times New Roman" w:hAnsi="Times New Roman" w:cs="Arial"/>
                <w:lang w:val="en-US"/>
              </w:rPr>
              <w:t>(</w:t>
            </w:r>
            <w:proofErr w:type="gramStart"/>
            <w:r w:rsidRPr="00DD3734">
              <w:rPr>
                <w:rFonts w:ascii="Times New Roman" w:hAnsi="Times New Roman" w:cs="Arial"/>
                <w:lang w:val="en-US"/>
              </w:rPr>
              <w:t>prone</w:t>
            </w:r>
            <w:proofErr w:type="gramEnd"/>
            <w:r w:rsidRPr="00DD3734">
              <w:rPr>
                <w:rFonts w:ascii="Times New Roman" w:hAnsi="Times New Roman" w:cs="Arial"/>
                <w:lang w:val="en-US"/>
              </w:rPr>
              <w:t xml:space="preserve"> position OR prone positions OR prone positioning OR pronation OR prone OR proning OR ventral decubitus) AND (mechanical ventilation OR mechanically ventilated OR mechanical ventilator OR artificial, respiration OR artificial respiration OR mechanical ventilations OR respiration, artificial) AND (adult respiratory distress syndrome OR respiratory distress syndrome, adult OR respiratory insufficiency OR acute respiratory failure OR acute respiratory distress syndrome OR respiratory failure OR lung insufficiency OR ARDS OR acute lung injury OR coronavirus OR 2019nCoV)</w:t>
            </w:r>
          </w:p>
          <w:p w14:paraId="6AB24FB2" w14:textId="77777777" w:rsidR="00DD3734" w:rsidRPr="00DD3734" w:rsidRDefault="00DD3734" w:rsidP="00DD3734">
            <w:pPr>
              <w:spacing w:line="276" w:lineRule="auto"/>
              <w:jc w:val="both"/>
              <w:rPr>
                <w:rFonts w:ascii="Times New Roman" w:hAnsi="Times New Roman" w:cs="Arial"/>
                <w:color w:val="000000" w:themeColor="text1"/>
                <w:lang w:val="en-US"/>
              </w:rPr>
            </w:pPr>
            <w:r w:rsidRPr="00DD3734">
              <w:rPr>
                <w:rFonts w:ascii="Times New Roman" w:hAnsi="Times New Roman" w:cs="Arial"/>
                <w:b/>
                <w:color w:val="000000" w:themeColor="text1"/>
                <w:lang w:val="en-US"/>
              </w:rPr>
              <w:t>Limits:</w:t>
            </w:r>
            <w:r w:rsidRPr="00DD3734">
              <w:rPr>
                <w:rFonts w:ascii="Times New Roman" w:hAnsi="Times New Roman" w:cs="Arial"/>
                <w:color w:val="000000" w:themeColor="text1"/>
                <w:lang w:val="en-US"/>
              </w:rPr>
              <w:t xml:space="preserve"> from July 1, 2013 to November 1, 2020</w:t>
            </w:r>
          </w:p>
          <w:p w14:paraId="0512EB72" w14:textId="2A1B6351" w:rsidR="00E93AB3" w:rsidRPr="00DD3734" w:rsidRDefault="00DD3734" w:rsidP="00DD3734">
            <w:pPr>
              <w:spacing w:line="276" w:lineRule="auto"/>
              <w:jc w:val="both"/>
              <w:rPr>
                <w:rFonts w:cs="Arial"/>
                <w:lang w:val="en-US"/>
              </w:rPr>
            </w:pPr>
            <w:r w:rsidRPr="00DD3734">
              <w:rPr>
                <w:rFonts w:ascii="Times New Roman" w:hAnsi="Times New Roman" w:cs="Arial"/>
                <w:b/>
                <w:color w:val="000000" w:themeColor="text1"/>
                <w:lang w:val="en-US"/>
              </w:rPr>
              <w:t>Language filters:</w:t>
            </w:r>
            <w:r w:rsidRPr="00DD3734">
              <w:rPr>
                <w:rFonts w:ascii="Times New Roman" w:hAnsi="Times New Roman" w:cs="Arial"/>
                <w:color w:val="000000" w:themeColor="text1"/>
                <w:lang w:val="en-US"/>
              </w:rPr>
              <w:t xml:space="preserve"> </w:t>
            </w:r>
            <w:r w:rsidRPr="00DD3734">
              <w:rPr>
                <w:rFonts w:ascii="Times New Roman" w:hAnsi="Times New Roman" w:cs="Times New Roman"/>
                <w:lang w:val="en-US"/>
              </w:rPr>
              <w:t>English and Spanish</w:t>
            </w:r>
          </w:p>
        </w:tc>
        <w:tc>
          <w:tcPr>
            <w:tcW w:w="1256" w:type="dxa"/>
            <w:vAlign w:val="center"/>
          </w:tcPr>
          <w:p w14:paraId="41DF1EF9" w14:textId="4D8B94FB" w:rsidR="00E93AB3" w:rsidRPr="00DD3734" w:rsidRDefault="00E93AB3" w:rsidP="00E93AB3">
            <w:pPr>
              <w:jc w:val="center"/>
              <w:rPr>
                <w:rFonts w:ascii="Times New Roman" w:hAnsi="Times New Roman"/>
                <w:lang w:val="en-US"/>
              </w:rPr>
            </w:pPr>
            <w:r w:rsidRPr="00DD3734">
              <w:rPr>
                <w:rFonts w:ascii="Times New Roman" w:hAnsi="Times New Roman"/>
                <w:lang w:val="en-US"/>
              </w:rPr>
              <w:t>3</w:t>
            </w:r>
          </w:p>
        </w:tc>
      </w:tr>
    </w:tbl>
    <w:p w14:paraId="18EEB83C" w14:textId="77777777" w:rsidR="003A4EEF" w:rsidRPr="00DD3734" w:rsidRDefault="003A4EEF">
      <w:pPr>
        <w:rPr>
          <w:rFonts w:ascii="Times New Roman" w:hAnsi="Times New Roman"/>
          <w:lang w:val="en-US"/>
        </w:rPr>
      </w:pPr>
    </w:p>
    <w:sectPr w:rsidR="003A4EEF" w:rsidRPr="00DD3734" w:rsidSect="0015166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A3CBE2" w14:textId="77777777" w:rsidR="004F07A6" w:rsidRDefault="004F07A6" w:rsidP="003A4EEF">
      <w:r>
        <w:separator/>
      </w:r>
    </w:p>
  </w:endnote>
  <w:endnote w:type="continuationSeparator" w:id="0">
    <w:p w14:paraId="5822DDD5" w14:textId="77777777" w:rsidR="004F07A6" w:rsidRDefault="004F07A6" w:rsidP="003A4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80"/>
    <w:family w:val="swiss"/>
    <w:notTrueType/>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F9CD34" w14:textId="77777777" w:rsidR="004F07A6" w:rsidRDefault="004F07A6" w:rsidP="003A4EEF">
      <w:r>
        <w:separator/>
      </w:r>
    </w:p>
  </w:footnote>
  <w:footnote w:type="continuationSeparator" w:id="0">
    <w:p w14:paraId="42CC087F" w14:textId="77777777" w:rsidR="004F07A6" w:rsidRDefault="004F07A6" w:rsidP="003A4EE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01B44" w14:textId="77777777" w:rsidR="004F07A6" w:rsidRPr="003A4EEF" w:rsidRDefault="004F07A6" w:rsidP="003A4EEF">
    <w:pPr>
      <w:pStyle w:val="Encabezado"/>
      <w:jc w:val="right"/>
      <w:rPr>
        <w:rFonts w:ascii="Times New Roman" w:hAnsi="Times New Roman"/>
        <w:lang w:val="es-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EEF"/>
    <w:rsid w:val="00021133"/>
    <w:rsid w:val="00073675"/>
    <w:rsid w:val="00096452"/>
    <w:rsid w:val="000976C9"/>
    <w:rsid w:val="0010199C"/>
    <w:rsid w:val="00151666"/>
    <w:rsid w:val="0015784A"/>
    <w:rsid w:val="00166EF6"/>
    <w:rsid w:val="001B6C33"/>
    <w:rsid w:val="00235144"/>
    <w:rsid w:val="0031107B"/>
    <w:rsid w:val="00365883"/>
    <w:rsid w:val="00397D26"/>
    <w:rsid w:val="003A4EEF"/>
    <w:rsid w:val="003D1597"/>
    <w:rsid w:val="003D2652"/>
    <w:rsid w:val="003D5D6D"/>
    <w:rsid w:val="003D6FA6"/>
    <w:rsid w:val="003F4B3E"/>
    <w:rsid w:val="00406F9E"/>
    <w:rsid w:val="004520C3"/>
    <w:rsid w:val="00464EFE"/>
    <w:rsid w:val="004C4D79"/>
    <w:rsid w:val="004F07A6"/>
    <w:rsid w:val="0052695D"/>
    <w:rsid w:val="00556494"/>
    <w:rsid w:val="0059751E"/>
    <w:rsid w:val="005C017B"/>
    <w:rsid w:val="005D6BB1"/>
    <w:rsid w:val="005E37D5"/>
    <w:rsid w:val="00606AFD"/>
    <w:rsid w:val="0061019F"/>
    <w:rsid w:val="0067426D"/>
    <w:rsid w:val="00680B69"/>
    <w:rsid w:val="00766281"/>
    <w:rsid w:val="00770405"/>
    <w:rsid w:val="0079296B"/>
    <w:rsid w:val="007B5954"/>
    <w:rsid w:val="00857218"/>
    <w:rsid w:val="008931C3"/>
    <w:rsid w:val="008A1FB7"/>
    <w:rsid w:val="00903FEA"/>
    <w:rsid w:val="00906F1D"/>
    <w:rsid w:val="00974137"/>
    <w:rsid w:val="009811B9"/>
    <w:rsid w:val="009D0295"/>
    <w:rsid w:val="009E2E01"/>
    <w:rsid w:val="00A01CF2"/>
    <w:rsid w:val="00A27061"/>
    <w:rsid w:val="00A82E47"/>
    <w:rsid w:val="00A94375"/>
    <w:rsid w:val="00AB7DA0"/>
    <w:rsid w:val="00B420CB"/>
    <w:rsid w:val="00B47F3F"/>
    <w:rsid w:val="00B61F47"/>
    <w:rsid w:val="00BB6D89"/>
    <w:rsid w:val="00BB7E33"/>
    <w:rsid w:val="00C73AFD"/>
    <w:rsid w:val="00C87FD4"/>
    <w:rsid w:val="00D57B2A"/>
    <w:rsid w:val="00DC0AAD"/>
    <w:rsid w:val="00DC7B80"/>
    <w:rsid w:val="00DD3734"/>
    <w:rsid w:val="00E127C2"/>
    <w:rsid w:val="00E208FD"/>
    <w:rsid w:val="00E93AB3"/>
    <w:rsid w:val="00ED165B"/>
    <w:rsid w:val="00F0111F"/>
    <w:rsid w:val="00F41A7A"/>
    <w:rsid w:val="00F4745B"/>
    <w:rsid w:val="00FC0FE6"/>
    <w:rsid w:val="00FF08A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AB3BCF"/>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4EEF"/>
    <w:pPr>
      <w:tabs>
        <w:tab w:val="center" w:pos="4419"/>
        <w:tab w:val="right" w:pos="8838"/>
      </w:tabs>
    </w:pPr>
  </w:style>
  <w:style w:type="character" w:customStyle="1" w:styleId="EncabezadoCar">
    <w:name w:val="Encabezado Car"/>
    <w:basedOn w:val="Fuentedeprrafopredeter"/>
    <w:link w:val="Encabezado"/>
    <w:uiPriority w:val="99"/>
    <w:rsid w:val="003A4EEF"/>
  </w:style>
  <w:style w:type="paragraph" w:styleId="Piedepgina">
    <w:name w:val="footer"/>
    <w:basedOn w:val="Normal"/>
    <w:link w:val="PiedepginaCar"/>
    <w:uiPriority w:val="99"/>
    <w:unhideWhenUsed/>
    <w:rsid w:val="003A4EEF"/>
    <w:pPr>
      <w:tabs>
        <w:tab w:val="center" w:pos="4419"/>
        <w:tab w:val="right" w:pos="8838"/>
      </w:tabs>
    </w:pPr>
  </w:style>
  <w:style w:type="character" w:customStyle="1" w:styleId="PiedepginaCar">
    <w:name w:val="Pie de página Car"/>
    <w:basedOn w:val="Fuentedeprrafopredeter"/>
    <w:link w:val="Piedepgina"/>
    <w:uiPriority w:val="99"/>
    <w:rsid w:val="003A4EEF"/>
  </w:style>
  <w:style w:type="table" w:styleId="Tablaconcuadrcula">
    <w:name w:val="Table Grid"/>
    <w:basedOn w:val="Tablanormal"/>
    <w:uiPriority w:val="59"/>
    <w:rsid w:val="003A4EEF"/>
    <w:rPr>
      <w:rFonts w:eastAsiaTheme="minorEastAsia"/>
      <w:lang w:val="es-C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420CB"/>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B420CB"/>
    <w:rPr>
      <w:rFonts w:ascii="Times New Roman" w:hAnsi="Times New Roman"/>
      <w:sz w:val="18"/>
      <w:szCs w:val="18"/>
    </w:rPr>
  </w:style>
  <w:style w:type="character" w:styleId="Refdecomentario">
    <w:name w:val="annotation reference"/>
    <w:basedOn w:val="Fuentedeprrafopredeter"/>
    <w:uiPriority w:val="99"/>
    <w:semiHidden/>
    <w:unhideWhenUsed/>
    <w:rsid w:val="00A01CF2"/>
    <w:rPr>
      <w:sz w:val="18"/>
      <w:szCs w:val="18"/>
    </w:rPr>
  </w:style>
  <w:style w:type="paragraph" w:styleId="Textocomentario">
    <w:name w:val="annotation text"/>
    <w:basedOn w:val="Normal"/>
    <w:link w:val="TextocomentarioCar"/>
    <w:uiPriority w:val="99"/>
    <w:semiHidden/>
    <w:unhideWhenUsed/>
    <w:rsid w:val="00A01CF2"/>
  </w:style>
  <w:style w:type="character" w:customStyle="1" w:styleId="TextocomentarioCar">
    <w:name w:val="Texto comentario Car"/>
    <w:basedOn w:val="Fuentedeprrafopredeter"/>
    <w:link w:val="Textocomentario"/>
    <w:uiPriority w:val="99"/>
    <w:semiHidden/>
    <w:rsid w:val="00A01CF2"/>
  </w:style>
  <w:style w:type="paragraph" w:styleId="Asuntodelcomentario">
    <w:name w:val="annotation subject"/>
    <w:basedOn w:val="Textocomentario"/>
    <w:next w:val="Textocomentario"/>
    <w:link w:val="AsuntodelcomentarioCar"/>
    <w:uiPriority w:val="99"/>
    <w:semiHidden/>
    <w:unhideWhenUsed/>
    <w:rsid w:val="00A01CF2"/>
    <w:rPr>
      <w:b/>
      <w:bCs/>
      <w:sz w:val="20"/>
      <w:szCs w:val="20"/>
    </w:rPr>
  </w:style>
  <w:style w:type="character" w:customStyle="1" w:styleId="AsuntodelcomentarioCar">
    <w:name w:val="Asunto del comentario Car"/>
    <w:basedOn w:val="TextocomentarioCar"/>
    <w:link w:val="Asuntodelcomentario"/>
    <w:uiPriority w:val="99"/>
    <w:semiHidden/>
    <w:rsid w:val="00A01CF2"/>
    <w:rPr>
      <w:b/>
      <w:bCs/>
      <w:sz w:val="20"/>
      <w:szCs w:val="20"/>
    </w:rPr>
  </w:style>
  <w:style w:type="paragraph" w:styleId="Revisin">
    <w:name w:val="Revision"/>
    <w:hidden/>
    <w:uiPriority w:val="99"/>
    <w:semiHidden/>
    <w:rsid w:val="00DC7B8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4EEF"/>
    <w:pPr>
      <w:tabs>
        <w:tab w:val="center" w:pos="4419"/>
        <w:tab w:val="right" w:pos="8838"/>
      </w:tabs>
    </w:pPr>
  </w:style>
  <w:style w:type="character" w:customStyle="1" w:styleId="EncabezadoCar">
    <w:name w:val="Encabezado Car"/>
    <w:basedOn w:val="Fuentedeprrafopredeter"/>
    <w:link w:val="Encabezado"/>
    <w:uiPriority w:val="99"/>
    <w:rsid w:val="003A4EEF"/>
  </w:style>
  <w:style w:type="paragraph" w:styleId="Piedepgina">
    <w:name w:val="footer"/>
    <w:basedOn w:val="Normal"/>
    <w:link w:val="PiedepginaCar"/>
    <w:uiPriority w:val="99"/>
    <w:unhideWhenUsed/>
    <w:rsid w:val="003A4EEF"/>
    <w:pPr>
      <w:tabs>
        <w:tab w:val="center" w:pos="4419"/>
        <w:tab w:val="right" w:pos="8838"/>
      </w:tabs>
    </w:pPr>
  </w:style>
  <w:style w:type="character" w:customStyle="1" w:styleId="PiedepginaCar">
    <w:name w:val="Pie de página Car"/>
    <w:basedOn w:val="Fuentedeprrafopredeter"/>
    <w:link w:val="Piedepgina"/>
    <w:uiPriority w:val="99"/>
    <w:rsid w:val="003A4EEF"/>
  </w:style>
  <w:style w:type="table" w:styleId="Tablaconcuadrcula">
    <w:name w:val="Table Grid"/>
    <w:basedOn w:val="Tablanormal"/>
    <w:uiPriority w:val="59"/>
    <w:rsid w:val="003A4EEF"/>
    <w:rPr>
      <w:rFonts w:eastAsiaTheme="minorEastAsia"/>
      <w:lang w:val="es-C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420CB"/>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B420CB"/>
    <w:rPr>
      <w:rFonts w:ascii="Times New Roman" w:hAnsi="Times New Roman"/>
      <w:sz w:val="18"/>
      <w:szCs w:val="18"/>
    </w:rPr>
  </w:style>
  <w:style w:type="character" w:styleId="Refdecomentario">
    <w:name w:val="annotation reference"/>
    <w:basedOn w:val="Fuentedeprrafopredeter"/>
    <w:uiPriority w:val="99"/>
    <w:semiHidden/>
    <w:unhideWhenUsed/>
    <w:rsid w:val="00A01CF2"/>
    <w:rPr>
      <w:sz w:val="18"/>
      <w:szCs w:val="18"/>
    </w:rPr>
  </w:style>
  <w:style w:type="paragraph" w:styleId="Textocomentario">
    <w:name w:val="annotation text"/>
    <w:basedOn w:val="Normal"/>
    <w:link w:val="TextocomentarioCar"/>
    <w:uiPriority w:val="99"/>
    <w:semiHidden/>
    <w:unhideWhenUsed/>
    <w:rsid w:val="00A01CF2"/>
  </w:style>
  <w:style w:type="character" w:customStyle="1" w:styleId="TextocomentarioCar">
    <w:name w:val="Texto comentario Car"/>
    <w:basedOn w:val="Fuentedeprrafopredeter"/>
    <w:link w:val="Textocomentario"/>
    <w:uiPriority w:val="99"/>
    <w:semiHidden/>
    <w:rsid w:val="00A01CF2"/>
  </w:style>
  <w:style w:type="paragraph" w:styleId="Asuntodelcomentario">
    <w:name w:val="annotation subject"/>
    <w:basedOn w:val="Textocomentario"/>
    <w:next w:val="Textocomentario"/>
    <w:link w:val="AsuntodelcomentarioCar"/>
    <w:uiPriority w:val="99"/>
    <w:semiHidden/>
    <w:unhideWhenUsed/>
    <w:rsid w:val="00A01CF2"/>
    <w:rPr>
      <w:b/>
      <w:bCs/>
      <w:sz w:val="20"/>
      <w:szCs w:val="20"/>
    </w:rPr>
  </w:style>
  <w:style w:type="character" w:customStyle="1" w:styleId="AsuntodelcomentarioCar">
    <w:name w:val="Asunto del comentario Car"/>
    <w:basedOn w:val="TextocomentarioCar"/>
    <w:link w:val="Asuntodelcomentario"/>
    <w:uiPriority w:val="99"/>
    <w:semiHidden/>
    <w:rsid w:val="00A01CF2"/>
    <w:rPr>
      <w:b/>
      <w:bCs/>
      <w:sz w:val="20"/>
      <w:szCs w:val="20"/>
    </w:rPr>
  </w:style>
  <w:style w:type="paragraph" w:styleId="Revisin">
    <w:name w:val="Revision"/>
    <w:hidden/>
    <w:uiPriority w:val="99"/>
    <w:semiHidden/>
    <w:rsid w:val="00DC7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532</Words>
  <Characters>2932</Characters>
  <Application>Microsoft Macintosh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Jose Pinto Concha</dc:creator>
  <cp:keywords/>
  <dc:description/>
  <cp:lastModifiedBy>Felipe González Seguel</cp:lastModifiedBy>
  <cp:revision>10</cp:revision>
  <dcterms:created xsi:type="dcterms:W3CDTF">2021-03-10T14:44:00Z</dcterms:created>
  <dcterms:modified xsi:type="dcterms:W3CDTF">2021-04-09T22:54:00Z</dcterms:modified>
</cp:coreProperties>
</file>