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76A4" w14:textId="4F4AFEC2" w:rsidR="009D63FF" w:rsidRPr="008B5767" w:rsidRDefault="009D63FF" w:rsidP="009D63FF">
      <w:pPr>
        <w:tabs>
          <w:tab w:val="left" w:pos="7200"/>
        </w:tabs>
        <w:spacing w:after="0" w:line="480" w:lineRule="auto"/>
        <w:rPr>
          <w:rFonts w:ascii="Times New Roman" w:hAnsi="Times New Roman" w:cs="Times New Roman"/>
        </w:rPr>
      </w:pPr>
      <w:r w:rsidRPr="008B5767">
        <w:rPr>
          <w:rFonts w:ascii="Times New Roman" w:hAnsi="Times New Roman" w:cs="Times New Roman"/>
          <w:b/>
        </w:rPr>
        <w:t xml:space="preserve">Figure </w:t>
      </w:r>
      <w:r w:rsidR="00B1458A">
        <w:rPr>
          <w:rFonts w:ascii="Times New Roman" w:hAnsi="Times New Roman" w:cs="Times New Roman"/>
          <w:b/>
        </w:rPr>
        <w:t>S</w:t>
      </w:r>
      <w:r w:rsidRPr="008B5767">
        <w:rPr>
          <w:rFonts w:ascii="Times New Roman" w:hAnsi="Times New Roman" w:cs="Times New Roman"/>
          <w:b/>
        </w:rPr>
        <w:t xml:space="preserve">1.  </w:t>
      </w:r>
      <w:r>
        <w:rPr>
          <w:rFonts w:ascii="Times New Roman" w:hAnsi="Times New Roman" w:cs="Times New Roman"/>
        </w:rPr>
        <w:t>Schematic of extraction of the data set</w:t>
      </w:r>
      <w:r w:rsidRPr="008B5767">
        <w:rPr>
          <w:rFonts w:ascii="Times New Roman" w:hAnsi="Times New Roman" w:cs="Times New Roman"/>
        </w:rPr>
        <w:t>.</w:t>
      </w:r>
    </w:p>
    <w:p w14:paraId="56F1B9C9" w14:textId="59A2F3A7" w:rsidR="009B1B0F" w:rsidRDefault="00086EF1" w:rsidP="00086E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6EF1">
        <w:rPr>
          <w:rFonts w:ascii="Times New Roman" w:hAnsi="Times New Roman" w:cs="Times New Roman"/>
          <w:b/>
          <w:noProof/>
        </w:rPr>
        <w:drawing>
          <wp:inline distT="0" distB="0" distL="0" distR="0" wp14:anchorId="5B6A3E35" wp14:editId="2A479BFB">
            <wp:extent cx="4456562" cy="6303810"/>
            <wp:effectExtent l="0" t="0" r="1270" b="1905"/>
            <wp:docPr id="13" name="Picture 12" descr="Shap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CCAEFA60-FDC9-06EE-3E22-9700EBAA61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Shap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CCAEFA60-FDC9-06EE-3E22-9700EBAA61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6562" cy="63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341BF" w14:textId="77777777" w:rsidR="009B1B0F" w:rsidRDefault="009B1B0F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00429467" w14:textId="135BFEC6" w:rsidR="00E55927" w:rsidRDefault="00E55927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4B49BE95" w14:textId="77777777" w:rsidR="00E55927" w:rsidRDefault="00E559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5B59D30" w14:textId="77777777" w:rsidR="009B1B0F" w:rsidRDefault="009B1B0F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1C989F37" w14:textId="77777777" w:rsidR="00CA3091" w:rsidRPr="00723B05" w:rsidRDefault="00CA3091" w:rsidP="00CA3091">
      <w:pPr>
        <w:spacing w:after="0" w:line="480" w:lineRule="auto"/>
        <w:contextualSpacing/>
        <w:rPr>
          <w:rFonts w:ascii="Cambria" w:hAnsi="Cambria"/>
        </w:rPr>
      </w:pPr>
      <w:r>
        <w:rPr>
          <w:rFonts w:ascii="Cambria" w:hAnsi="Cambria"/>
          <w:b/>
        </w:rPr>
        <w:t xml:space="preserve">Figure S2.  </w:t>
      </w:r>
      <w:r w:rsidRPr="00723B05">
        <w:rPr>
          <w:rFonts w:ascii="Cambria" w:hAnsi="Cambria"/>
        </w:rPr>
        <w:t>Observed versus expected plot showing deciles of 30-day readmission predicted proba</w:t>
      </w:r>
      <w:r>
        <w:rPr>
          <w:rFonts w:ascii="Cambria" w:hAnsi="Cambria"/>
        </w:rPr>
        <w:t>bility.</w:t>
      </w:r>
    </w:p>
    <w:p w14:paraId="1276BED5" w14:textId="2FA327CF" w:rsidR="00CA3091" w:rsidRDefault="00720C1C">
      <w:pPr>
        <w:rPr>
          <w:rFonts w:ascii="Times New Roman" w:hAnsi="Times New Roman" w:cs="Times New Roman"/>
          <w:b/>
        </w:rPr>
      </w:pPr>
      <w:r w:rsidRPr="00720C1C">
        <w:rPr>
          <w:rFonts w:ascii="Times New Roman" w:hAnsi="Times New Roman" w:cs="Times New Roman"/>
          <w:b/>
          <w:noProof/>
        </w:rPr>
        <w:drawing>
          <wp:inline distT="0" distB="0" distL="0" distR="0" wp14:anchorId="3542BD72" wp14:editId="31661056">
            <wp:extent cx="5943600" cy="3373120"/>
            <wp:effectExtent l="0" t="0" r="0" b="5080"/>
            <wp:docPr id="253392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922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091">
        <w:rPr>
          <w:rFonts w:ascii="Times New Roman" w:hAnsi="Times New Roman" w:cs="Times New Roman"/>
          <w:b/>
        </w:rPr>
        <w:br w:type="page"/>
      </w:r>
    </w:p>
    <w:p w14:paraId="1C5529CE" w14:textId="0729E249" w:rsidR="00D60239" w:rsidRPr="008B5767" w:rsidRDefault="00D60239" w:rsidP="00D60239">
      <w:pPr>
        <w:spacing w:after="0" w:line="480" w:lineRule="auto"/>
        <w:contextualSpacing/>
        <w:rPr>
          <w:rFonts w:ascii="Times New Roman" w:hAnsi="Times New Roman" w:cs="Times New Roman"/>
          <w:bCs/>
        </w:rPr>
      </w:pPr>
      <w:r w:rsidRPr="008B5767">
        <w:rPr>
          <w:rFonts w:ascii="Times New Roman" w:hAnsi="Times New Roman" w:cs="Times New Roman"/>
          <w:b/>
        </w:rPr>
        <w:lastRenderedPageBreak/>
        <w:t xml:space="preserve">Figure </w:t>
      </w:r>
      <w:r w:rsidR="00B1458A">
        <w:rPr>
          <w:rFonts w:ascii="Times New Roman" w:hAnsi="Times New Roman" w:cs="Times New Roman"/>
          <w:b/>
        </w:rPr>
        <w:t>S</w:t>
      </w:r>
      <w:r w:rsidR="00CA3091">
        <w:rPr>
          <w:rFonts w:ascii="Times New Roman" w:hAnsi="Times New Roman" w:cs="Times New Roman"/>
          <w:b/>
        </w:rPr>
        <w:t>3</w:t>
      </w:r>
      <w:r w:rsidRPr="008B5767">
        <w:rPr>
          <w:rFonts w:ascii="Times New Roman" w:hAnsi="Times New Roman" w:cs="Times New Roman"/>
          <w:b/>
        </w:rPr>
        <w:t xml:space="preserve">.  </w:t>
      </w:r>
      <w:r w:rsidRPr="008B5767">
        <w:rPr>
          <w:rFonts w:ascii="Times New Roman" w:hAnsi="Times New Roman" w:cs="Times New Roman"/>
          <w:bCs/>
        </w:rPr>
        <w:t>Linear splines for length of stay in the prediction model.</w:t>
      </w:r>
    </w:p>
    <w:p w14:paraId="0A319703" w14:textId="163C1FAE" w:rsidR="00D60239" w:rsidRDefault="00A06CF7" w:rsidP="00D60239">
      <w:r w:rsidRPr="00A06CF7">
        <w:rPr>
          <w:noProof/>
        </w:rPr>
        <w:drawing>
          <wp:inline distT="0" distB="0" distL="0" distR="0" wp14:anchorId="0DA30D3D" wp14:editId="528BE845">
            <wp:extent cx="5943600" cy="3754120"/>
            <wp:effectExtent l="0" t="0" r="0" b="5080"/>
            <wp:docPr id="9477353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3537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30336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63843DEC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6E3A1034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6165F69E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31B4516C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5727C188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2FC5CAB6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277117DB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5EF29EB6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7BF2C91E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11A95B6B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03F8C2BD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15F41308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1E71122F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3286ED5F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1626D579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044E0AC2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21214EDE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1AE920EF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51333F04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0941A517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2B540185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18AE6BA0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655D72DF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7EE101B8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7AFC02FB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1ABFA72A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5ED5516F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3B5769EF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29314138" w14:textId="77777777" w:rsidR="00D60239" w:rsidRDefault="00D60239" w:rsidP="008341A1">
      <w:pPr>
        <w:spacing w:after="0" w:line="240" w:lineRule="auto"/>
        <w:rPr>
          <w:rFonts w:ascii="Times New Roman" w:hAnsi="Times New Roman" w:cs="Times New Roman"/>
          <w:b/>
        </w:rPr>
      </w:pPr>
    </w:p>
    <w:p w14:paraId="22F71E76" w14:textId="73EF0572" w:rsidR="008341A1" w:rsidRDefault="008341A1" w:rsidP="008341A1">
      <w:pPr>
        <w:spacing w:after="0" w:line="240" w:lineRule="auto"/>
        <w:rPr>
          <w:rFonts w:ascii="Times New Roman" w:hAnsi="Times New Roman" w:cs="Times New Roman"/>
        </w:rPr>
      </w:pPr>
      <w:bookmarkStart w:id="0" w:name="_Hlk140499664"/>
      <w:r w:rsidRPr="008B5767">
        <w:rPr>
          <w:rFonts w:ascii="Times New Roman" w:hAnsi="Times New Roman" w:cs="Times New Roman"/>
          <w:b/>
        </w:rPr>
        <w:t xml:space="preserve">Table </w:t>
      </w:r>
      <w:r w:rsidR="00B1458A">
        <w:rPr>
          <w:rFonts w:ascii="Times New Roman" w:hAnsi="Times New Roman" w:cs="Times New Roman"/>
          <w:b/>
        </w:rPr>
        <w:t>S</w:t>
      </w:r>
      <w:r w:rsidR="005B3C0A">
        <w:rPr>
          <w:rFonts w:ascii="Times New Roman" w:hAnsi="Times New Roman" w:cs="Times New Roman"/>
          <w:b/>
        </w:rPr>
        <w:t>1</w:t>
      </w:r>
      <w:r w:rsidRPr="008B5767">
        <w:rPr>
          <w:rFonts w:ascii="Times New Roman" w:hAnsi="Times New Roman" w:cs="Times New Roman"/>
          <w:b/>
        </w:rPr>
        <w:t xml:space="preserve">:  </w:t>
      </w:r>
      <w:r w:rsidRPr="008B5767">
        <w:rPr>
          <w:rFonts w:ascii="Times New Roman" w:hAnsi="Times New Roman" w:cs="Times New Roman"/>
        </w:rPr>
        <w:t>Estimated effects of di</w:t>
      </w:r>
      <w:r w:rsidR="001E1E15">
        <w:rPr>
          <w:rFonts w:ascii="Times New Roman" w:hAnsi="Times New Roman" w:cs="Times New Roman"/>
        </w:rPr>
        <w:t>s</w:t>
      </w:r>
      <w:r w:rsidR="00F45491">
        <w:rPr>
          <w:rFonts w:ascii="Times New Roman" w:hAnsi="Times New Roman" w:cs="Times New Roman"/>
        </w:rPr>
        <w:t>ease</w:t>
      </w:r>
      <w:r w:rsidRPr="008B5767">
        <w:rPr>
          <w:rFonts w:ascii="Times New Roman" w:hAnsi="Times New Roman" w:cs="Times New Roman"/>
        </w:rPr>
        <w:t xml:space="preserve"> </w:t>
      </w:r>
      <w:r w:rsidR="008C4857">
        <w:rPr>
          <w:rFonts w:ascii="Times New Roman" w:hAnsi="Times New Roman" w:cs="Times New Roman"/>
        </w:rPr>
        <w:t xml:space="preserve">group </w:t>
      </w:r>
      <w:r w:rsidRPr="008B5767">
        <w:rPr>
          <w:rFonts w:ascii="Times New Roman" w:hAnsi="Times New Roman" w:cs="Times New Roman"/>
        </w:rPr>
        <w:t>variables in the predictive model.</w:t>
      </w:r>
    </w:p>
    <w:tbl>
      <w:tblPr>
        <w:tblW w:w="9375" w:type="dxa"/>
        <w:jc w:val="center"/>
        <w:tblLook w:val="04A0" w:firstRow="1" w:lastRow="0" w:firstColumn="1" w:lastColumn="0" w:noHBand="0" w:noVBand="1"/>
      </w:tblPr>
      <w:tblGrid>
        <w:gridCol w:w="1530"/>
        <w:gridCol w:w="130"/>
        <w:gridCol w:w="5720"/>
        <w:gridCol w:w="100"/>
        <w:gridCol w:w="1700"/>
        <w:gridCol w:w="195"/>
      </w:tblGrid>
      <w:tr w:rsidR="004175ED" w:rsidRPr="00B1458A" w14:paraId="61F1D46B" w14:textId="77777777" w:rsidTr="00DA465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3D4ACEAE" w14:textId="77777777" w:rsidR="004175ED" w:rsidRPr="00B1458A" w:rsidRDefault="004175ED" w:rsidP="001E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Type of Variable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7B9E8" w14:textId="77777777" w:rsidR="004175ED" w:rsidRPr="00B1458A" w:rsidRDefault="004175ED" w:rsidP="001E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Variable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3EB2C" w14:textId="0766AE17" w:rsidR="004175ED" w:rsidRPr="00B1458A" w:rsidRDefault="004175ED" w:rsidP="001E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Odds ratio</w:t>
            </w:r>
            <w:r w:rsidR="001E1E15" w:rsidRPr="00B145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B145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(95% CI)</w:t>
            </w:r>
          </w:p>
        </w:tc>
      </w:tr>
      <w:tr w:rsidR="001F41D3" w:rsidRPr="00B1458A" w14:paraId="6BCD11AB" w14:textId="77777777" w:rsidTr="00DA4652">
        <w:trPr>
          <w:jc w:val="center"/>
        </w:trPr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6EFA1F" w14:textId="0245DF2C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Admission Diagnosis Group (reference is Others)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244B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Certain infectious and parasitic diseases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3174" w14:textId="253AC062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0.88 (0.63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1.22)</w:t>
            </w:r>
          </w:p>
        </w:tc>
      </w:tr>
      <w:tr w:rsidR="001F41D3" w:rsidRPr="00B1458A" w14:paraId="0BE266AB" w14:textId="77777777" w:rsidTr="00DA4652">
        <w:trPr>
          <w:jc w:val="center"/>
        </w:trPr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1E460A" w14:textId="77777777" w:rsidR="001F41D3" w:rsidRPr="00B1458A" w:rsidRDefault="001F41D3" w:rsidP="001F4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DB67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Diseases of the digestive system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DC4E" w14:textId="646F5011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 (0.95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1.80)</w:t>
            </w:r>
          </w:p>
        </w:tc>
      </w:tr>
      <w:tr w:rsidR="001F41D3" w:rsidRPr="00B1458A" w14:paraId="29D4BF0E" w14:textId="77777777" w:rsidTr="00DA4652">
        <w:trPr>
          <w:jc w:val="center"/>
        </w:trPr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8968CB" w14:textId="77777777" w:rsidR="001F41D3" w:rsidRPr="00B1458A" w:rsidRDefault="001F41D3" w:rsidP="001F4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EFD7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Diseases of the genitourinary system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D881" w14:textId="7597E295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 (0.47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1.38)</w:t>
            </w:r>
          </w:p>
        </w:tc>
      </w:tr>
      <w:tr w:rsidR="001F41D3" w:rsidRPr="00B1458A" w14:paraId="50B43E93" w14:textId="77777777" w:rsidTr="00DA4652">
        <w:trPr>
          <w:jc w:val="center"/>
        </w:trPr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B24F08" w14:textId="77777777" w:rsidR="001F41D3" w:rsidRPr="00B1458A" w:rsidRDefault="001F41D3" w:rsidP="001F4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C2AC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Diseases of the musculoskeletal system and connective tissue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EF04" w14:textId="495F062D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 (0.55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1.13)</w:t>
            </w:r>
          </w:p>
        </w:tc>
      </w:tr>
      <w:tr w:rsidR="001F41D3" w:rsidRPr="00B1458A" w14:paraId="57F337EC" w14:textId="77777777" w:rsidTr="00DA4652">
        <w:trPr>
          <w:jc w:val="center"/>
        </w:trPr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D16A3D" w14:textId="77777777" w:rsidR="001F41D3" w:rsidRPr="00B1458A" w:rsidRDefault="001F41D3" w:rsidP="001F4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8205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Diseases of the nervous system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EE2E" w14:textId="196F72B8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0.66 (0.36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1.20)</w:t>
            </w:r>
          </w:p>
        </w:tc>
      </w:tr>
      <w:tr w:rsidR="001F41D3" w:rsidRPr="00B1458A" w14:paraId="026CCC6C" w14:textId="77777777" w:rsidTr="00DA4652">
        <w:trPr>
          <w:jc w:val="center"/>
        </w:trPr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B53114" w14:textId="77777777" w:rsidR="001F41D3" w:rsidRPr="00B1458A" w:rsidRDefault="001F41D3" w:rsidP="001F4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85A9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Diseases of the respiratory system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837B" w14:textId="45103A30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 (0.96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1.24)</w:t>
            </w:r>
          </w:p>
        </w:tc>
      </w:tr>
      <w:tr w:rsidR="001F41D3" w:rsidRPr="00B1458A" w14:paraId="1621A64D" w14:textId="77777777" w:rsidTr="00DA4652">
        <w:trPr>
          <w:jc w:val="center"/>
        </w:trPr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EAEA55" w14:textId="77777777" w:rsidR="001F41D3" w:rsidRPr="00B1458A" w:rsidRDefault="001F41D3" w:rsidP="001F4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80F8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Diseases of the skin and subcutaneous tissue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7C84" w14:textId="65EA1A74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 (0.35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1.01)</w:t>
            </w:r>
          </w:p>
        </w:tc>
      </w:tr>
      <w:tr w:rsidR="001F41D3" w:rsidRPr="00B1458A" w14:paraId="4028752E" w14:textId="77777777" w:rsidTr="00DA4652">
        <w:trPr>
          <w:jc w:val="center"/>
        </w:trPr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32CB4A" w14:textId="77777777" w:rsidR="001F41D3" w:rsidRPr="00B1458A" w:rsidRDefault="001F41D3" w:rsidP="001F4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E1A0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Injury, poisoning and certain other consequences of external causes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87D3" w14:textId="35B8FC46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 (0.54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1.12)</w:t>
            </w:r>
          </w:p>
        </w:tc>
      </w:tr>
      <w:tr w:rsidR="001F41D3" w:rsidRPr="00B1458A" w14:paraId="5B146AD4" w14:textId="77777777" w:rsidTr="00DA4652">
        <w:trPr>
          <w:jc w:val="center"/>
        </w:trPr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244325" w14:textId="77777777" w:rsidR="001F41D3" w:rsidRPr="00B1458A" w:rsidRDefault="001F41D3" w:rsidP="001F4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CFAF" w14:textId="67B450C2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Mental and behavioral disorders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667C" w14:textId="2C8C4DD6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 (0.87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1.48)</w:t>
            </w:r>
          </w:p>
        </w:tc>
      </w:tr>
      <w:tr w:rsidR="001F41D3" w:rsidRPr="00B1458A" w14:paraId="52C2D918" w14:textId="77777777" w:rsidTr="00DA4652">
        <w:trPr>
          <w:jc w:val="center"/>
        </w:trPr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53214E" w14:textId="77777777" w:rsidR="001F41D3" w:rsidRPr="00B1458A" w:rsidRDefault="001F41D3" w:rsidP="001F4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18274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Neoplasms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6832B" w14:textId="259A6DD9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 (0.31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1.47)</w:t>
            </w:r>
          </w:p>
        </w:tc>
      </w:tr>
      <w:tr w:rsidR="001F41D3" w:rsidRPr="00B1458A" w14:paraId="779EF5CB" w14:textId="77777777" w:rsidTr="00DA4652">
        <w:trPr>
          <w:jc w:val="center"/>
        </w:trPr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5B98F2" w14:textId="2FFC6F48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Discharge Diagnosis Group (reference is Others)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328A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Certain infectious and parasitic diseases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9B92" w14:textId="103A8B16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 (0.69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1.54)</w:t>
            </w:r>
          </w:p>
        </w:tc>
      </w:tr>
      <w:tr w:rsidR="001F41D3" w:rsidRPr="00B1458A" w14:paraId="76F0436D" w14:textId="77777777" w:rsidTr="00DA4652">
        <w:trPr>
          <w:jc w:val="center"/>
        </w:trPr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487112" w14:textId="77777777" w:rsidR="001F41D3" w:rsidRPr="00B1458A" w:rsidRDefault="001F41D3" w:rsidP="001F4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90FC" w14:textId="7A927C72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Diseases of the blood and blood</w:t>
            </w:r>
            <w:r w:rsidR="00DA4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–</w:t>
            </w: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forming organs and certain disorders involving the immune mechanism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FE65" w14:textId="508935B2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 (0.49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1.26)</w:t>
            </w:r>
          </w:p>
        </w:tc>
      </w:tr>
      <w:tr w:rsidR="001F41D3" w:rsidRPr="00B1458A" w14:paraId="665923CF" w14:textId="77777777" w:rsidTr="00DA4652">
        <w:trPr>
          <w:jc w:val="center"/>
        </w:trPr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57AB86" w14:textId="77777777" w:rsidR="001F41D3" w:rsidRPr="00B1458A" w:rsidRDefault="001F41D3" w:rsidP="001F4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287F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Diseases of the circulatory system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4A82" w14:textId="6C2F6F85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 (0.94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1.35)</w:t>
            </w:r>
          </w:p>
        </w:tc>
      </w:tr>
      <w:tr w:rsidR="001F41D3" w:rsidRPr="00B1458A" w14:paraId="4EB30815" w14:textId="77777777" w:rsidTr="00DA4652">
        <w:trPr>
          <w:jc w:val="center"/>
        </w:trPr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7F5A00" w14:textId="77777777" w:rsidR="001F41D3" w:rsidRPr="00B1458A" w:rsidRDefault="001F41D3" w:rsidP="001F4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809A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Diseases of the musculoskeletal system and connective tissue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5C2C" w14:textId="1F184E73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0.62 (0.39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0.97)</w:t>
            </w:r>
          </w:p>
        </w:tc>
      </w:tr>
      <w:tr w:rsidR="001F41D3" w:rsidRPr="00B1458A" w14:paraId="293EBD79" w14:textId="77777777" w:rsidTr="00DA4652">
        <w:trPr>
          <w:jc w:val="center"/>
        </w:trPr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A3226A" w14:textId="77777777" w:rsidR="001F41D3" w:rsidRPr="00B1458A" w:rsidRDefault="001F41D3" w:rsidP="001F4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C13CC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Diseases of the skin and subcutaneous tissue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06A67" w14:textId="76EFFFB1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0.56 (0.22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1.43)</w:t>
            </w:r>
          </w:p>
        </w:tc>
      </w:tr>
      <w:tr w:rsidR="001F41D3" w:rsidRPr="001F41D3" w14:paraId="4A36F511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D763D" w14:textId="76591150" w:rsidR="001F41D3" w:rsidRPr="00B1458A" w:rsidRDefault="001F41D3" w:rsidP="001F4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Past Diagnosis (comorbidity; reference is absence of the condition)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E418" w14:textId="7F264212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Other kidney</w:t>
            </w:r>
            <w:r w:rsidR="004F62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diseases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2FB4" w14:textId="289967F9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 (0.72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0.93)</w:t>
            </w:r>
          </w:p>
        </w:tc>
      </w:tr>
      <w:tr w:rsidR="001F41D3" w:rsidRPr="001F41D3" w14:paraId="5B0E94ED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45D80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C68C" w14:textId="5B0DCA05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Mental</w:t>
            </w:r>
            <w:r w:rsidR="004F62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diseases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DAE7" w14:textId="64D186E8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 (0.92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1.48)</w:t>
            </w:r>
          </w:p>
        </w:tc>
      </w:tr>
      <w:tr w:rsidR="001F41D3" w:rsidRPr="001F41D3" w14:paraId="7430137F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42D1A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1297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Obesity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0406" w14:textId="616FB9D8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 (0.76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0.97)</w:t>
            </w:r>
          </w:p>
        </w:tc>
      </w:tr>
      <w:tr w:rsidR="001F41D3" w:rsidRPr="001F41D3" w14:paraId="53E1F683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8ED9D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9FA4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Malignant neoplasms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16F1" w14:textId="34FDB78B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 (0.98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1.35)</w:t>
            </w:r>
          </w:p>
        </w:tc>
      </w:tr>
      <w:tr w:rsidR="001F41D3" w:rsidRPr="001F41D3" w14:paraId="27757FE0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AED10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40C1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Sepsis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D999" w14:textId="6976E58D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 (0.89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1.15)</w:t>
            </w:r>
          </w:p>
        </w:tc>
      </w:tr>
      <w:tr w:rsidR="001F41D3" w:rsidRPr="001F41D3" w14:paraId="2F67EF49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77E2D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8154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Other infections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4C75" w14:textId="75DA0807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 (0.98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1.26)</w:t>
            </w:r>
          </w:p>
        </w:tc>
      </w:tr>
      <w:tr w:rsidR="001F41D3" w:rsidRPr="001F41D3" w14:paraId="2E474360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381A3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13F2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Heart failure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FA90" w14:textId="7C88DC1D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 (1.07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1.38)</w:t>
            </w:r>
          </w:p>
        </w:tc>
      </w:tr>
      <w:tr w:rsidR="001F41D3" w:rsidRPr="001F41D3" w14:paraId="70B38C7A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08446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7FCB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Cardiac arrhythmia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6D15" w14:textId="793BBA45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 (1.01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1.28)</w:t>
            </w:r>
          </w:p>
        </w:tc>
      </w:tr>
      <w:tr w:rsidR="001F41D3" w:rsidRPr="001F41D3" w14:paraId="28524969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119F5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ACBD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Hypertensive diseases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953F" w14:textId="75658866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 (0.94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1.27)</w:t>
            </w:r>
          </w:p>
        </w:tc>
      </w:tr>
      <w:tr w:rsidR="001F41D3" w:rsidRPr="001F41D3" w14:paraId="1D77A86C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70B78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01FE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Abnormal findings on blood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2971" w14:textId="3DB84C50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 (0.95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1.26)</w:t>
            </w:r>
          </w:p>
        </w:tc>
      </w:tr>
      <w:tr w:rsidR="001F41D3" w:rsidRPr="001F41D3" w14:paraId="00A297E8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4FEF2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36E0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Hemolytic anemia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E23F" w14:textId="5BD48495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 (1.05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1.34)</w:t>
            </w:r>
          </w:p>
        </w:tc>
      </w:tr>
      <w:tr w:rsidR="001F41D3" w:rsidRPr="001F41D3" w14:paraId="17214611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A4D0F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37FB" w14:textId="5E4B4D9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Cognitive functions symptoms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5D0C" w14:textId="2BA650E1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 (1.04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1.33)</w:t>
            </w:r>
          </w:p>
        </w:tc>
      </w:tr>
      <w:tr w:rsidR="001F41D3" w:rsidRPr="001F41D3" w14:paraId="074FBEC2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9B032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6CF2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Need devices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4047" w14:textId="1FF9D8D1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 (0.93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1.20)</w:t>
            </w:r>
          </w:p>
        </w:tc>
      </w:tr>
      <w:tr w:rsidR="001F41D3" w:rsidRPr="001F41D3" w14:paraId="4666EC7E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5DF96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3F6F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Nutritional metabolic disease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32CE" w14:textId="3F0F7553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 (0.93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1.18)</w:t>
            </w:r>
          </w:p>
        </w:tc>
      </w:tr>
      <w:tr w:rsidR="001F41D3" w:rsidRPr="001F41D3" w14:paraId="47F52E47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B6793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6F63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Personal history of several risk factors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DB8B" w14:textId="6CA7F957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 (0.94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1.21)</w:t>
            </w:r>
          </w:p>
        </w:tc>
      </w:tr>
      <w:tr w:rsidR="001F41D3" w:rsidRPr="001F41D3" w14:paraId="14F0E7A6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D258C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37D6" w14:textId="20D406B4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Gallbladder</w:t>
            </w:r>
            <w:r w:rsidR="004F62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,</w:t>
            </w: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biliary tract</w:t>
            </w:r>
            <w:r w:rsidR="004F62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, and</w:t>
            </w: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pancreas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EDA0" w14:textId="65F75343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 (0.99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1.32)</w:t>
            </w:r>
          </w:p>
        </w:tc>
      </w:tr>
      <w:tr w:rsidR="001F41D3" w:rsidRPr="001F41D3" w14:paraId="142729E5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37A95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9792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Skin subcutaneous infection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962D" w14:textId="6E5A595F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 (1.00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1.29)</w:t>
            </w:r>
          </w:p>
        </w:tc>
      </w:tr>
      <w:tr w:rsidR="001F41D3" w:rsidRPr="001F41D3" w14:paraId="02009E57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EFF3F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F18C" w14:textId="1B398AA9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Other respiratory</w:t>
            </w:r>
            <w:r w:rsidR="004F62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diseases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63A6" w14:textId="3E606DD0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 (0.67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1.07)</w:t>
            </w:r>
          </w:p>
        </w:tc>
      </w:tr>
      <w:tr w:rsidR="001F41D3" w:rsidRPr="001F41D3" w14:paraId="3D0CFF74" w14:textId="77777777" w:rsidTr="00DA4652">
        <w:trPr>
          <w:gridAfter w:val="1"/>
          <w:wAfter w:w="195" w:type="dxa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C72A92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215F" w14:textId="77777777" w:rsidR="001F41D3" w:rsidRPr="00B1458A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14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Intentional unintentional injury poisoning adverse events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20D81" w14:textId="01DB3204" w:rsidR="001F41D3" w:rsidRPr="001F41D3" w:rsidRDefault="001F41D3" w:rsidP="001F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 (0.78</w:t>
            </w:r>
            <w:r w:rsid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DA4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1.05)</w:t>
            </w:r>
          </w:p>
        </w:tc>
      </w:tr>
    </w:tbl>
    <w:p w14:paraId="04A58A05" w14:textId="44085737" w:rsidR="00AD2642" w:rsidRPr="00B1458A" w:rsidRDefault="00AD2642" w:rsidP="00B1458A">
      <w:pPr>
        <w:spacing w:after="0" w:line="480" w:lineRule="auto"/>
        <w:contextualSpacing/>
        <w:rPr>
          <w:rFonts w:ascii="Times New Roman" w:hAnsi="Times New Roman" w:cs="Times New Roman"/>
          <w:b/>
        </w:rPr>
      </w:pPr>
    </w:p>
    <w:sectPr w:rsidR="00AD2642" w:rsidRPr="00B1458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4CF3" w14:textId="77777777" w:rsidR="001A574B" w:rsidRDefault="001A574B" w:rsidP="00AD2642">
      <w:pPr>
        <w:spacing w:after="0" w:line="240" w:lineRule="auto"/>
      </w:pPr>
      <w:r>
        <w:separator/>
      </w:r>
    </w:p>
  </w:endnote>
  <w:endnote w:type="continuationSeparator" w:id="0">
    <w:p w14:paraId="25EA67FB" w14:textId="77777777" w:rsidR="001A574B" w:rsidRDefault="001A574B" w:rsidP="00AD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0439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4343E" w14:textId="04E5FF72" w:rsidR="000951FB" w:rsidRDefault="000951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5BD1B" w14:textId="77777777" w:rsidR="000951FB" w:rsidRDefault="00095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AF1E" w14:textId="77777777" w:rsidR="001A574B" w:rsidRDefault="001A574B" w:rsidP="00AD2642">
      <w:pPr>
        <w:spacing w:after="0" w:line="240" w:lineRule="auto"/>
      </w:pPr>
      <w:r>
        <w:separator/>
      </w:r>
    </w:p>
  </w:footnote>
  <w:footnote w:type="continuationSeparator" w:id="0">
    <w:p w14:paraId="70090D1A" w14:textId="77777777" w:rsidR="001A574B" w:rsidRDefault="001A574B" w:rsidP="00AD2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4C9"/>
    <w:multiLevelType w:val="hybridMultilevel"/>
    <w:tmpl w:val="DF40562E"/>
    <w:lvl w:ilvl="0" w:tplc="AC782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4C9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AA2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EA8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2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9CB8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E88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8AE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76E6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1464F6"/>
    <w:multiLevelType w:val="hybridMultilevel"/>
    <w:tmpl w:val="DBF4D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BF3866"/>
    <w:multiLevelType w:val="hybridMultilevel"/>
    <w:tmpl w:val="9B2C6C3E"/>
    <w:lvl w:ilvl="0" w:tplc="FFFC0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C2B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9E2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407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42F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4262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1CC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622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E218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7067C65"/>
    <w:multiLevelType w:val="hybridMultilevel"/>
    <w:tmpl w:val="133A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11360"/>
    <w:multiLevelType w:val="hybridMultilevel"/>
    <w:tmpl w:val="133E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29699">
    <w:abstractNumId w:val="3"/>
  </w:num>
  <w:num w:numId="2" w16cid:durableId="2127459438">
    <w:abstractNumId w:val="1"/>
  </w:num>
  <w:num w:numId="3" w16cid:durableId="848906447">
    <w:abstractNumId w:val="4"/>
  </w:num>
  <w:num w:numId="4" w16cid:durableId="835537339">
    <w:abstractNumId w:val="2"/>
  </w:num>
  <w:num w:numId="5" w16cid:durableId="174563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8C"/>
    <w:rsid w:val="00017F72"/>
    <w:rsid w:val="00086EF1"/>
    <w:rsid w:val="000951FB"/>
    <w:rsid w:val="0012398C"/>
    <w:rsid w:val="001A574B"/>
    <w:rsid w:val="001E1E15"/>
    <w:rsid w:val="001F41D3"/>
    <w:rsid w:val="002D5317"/>
    <w:rsid w:val="00350BE2"/>
    <w:rsid w:val="003A5355"/>
    <w:rsid w:val="004109B9"/>
    <w:rsid w:val="004175ED"/>
    <w:rsid w:val="00460634"/>
    <w:rsid w:val="004F6205"/>
    <w:rsid w:val="00575C64"/>
    <w:rsid w:val="005B3C0A"/>
    <w:rsid w:val="00617B7E"/>
    <w:rsid w:val="006D62EE"/>
    <w:rsid w:val="0071431A"/>
    <w:rsid w:val="00720C1C"/>
    <w:rsid w:val="00765BEA"/>
    <w:rsid w:val="008341A1"/>
    <w:rsid w:val="008C4857"/>
    <w:rsid w:val="00954D37"/>
    <w:rsid w:val="009B1B0F"/>
    <w:rsid w:val="009D63FF"/>
    <w:rsid w:val="00A06CF7"/>
    <w:rsid w:val="00A25005"/>
    <w:rsid w:val="00AD2642"/>
    <w:rsid w:val="00B1458A"/>
    <w:rsid w:val="00B165AA"/>
    <w:rsid w:val="00B4370D"/>
    <w:rsid w:val="00BE0F54"/>
    <w:rsid w:val="00BE235F"/>
    <w:rsid w:val="00C871D2"/>
    <w:rsid w:val="00CA3091"/>
    <w:rsid w:val="00D33766"/>
    <w:rsid w:val="00D60239"/>
    <w:rsid w:val="00D66422"/>
    <w:rsid w:val="00D85942"/>
    <w:rsid w:val="00DA4652"/>
    <w:rsid w:val="00DA4DCC"/>
    <w:rsid w:val="00E208CA"/>
    <w:rsid w:val="00E55927"/>
    <w:rsid w:val="00E87BE5"/>
    <w:rsid w:val="00E91DB2"/>
    <w:rsid w:val="00E940C1"/>
    <w:rsid w:val="00F45491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1924F"/>
  <w15:chartTrackingRefBased/>
  <w15:docId w15:val="{B71A9C6C-18D1-45AE-85AD-410B070F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42"/>
  </w:style>
  <w:style w:type="paragraph" w:styleId="Footer">
    <w:name w:val="footer"/>
    <w:basedOn w:val="Normal"/>
    <w:link w:val="FooterChar"/>
    <w:uiPriority w:val="99"/>
    <w:unhideWhenUsed/>
    <w:rsid w:val="00AD2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42"/>
  </w:style>
  <w:style w:type="paragraph" w:customStyle="1" w:styleId="Compact">
    <w:name w:val="Compact"/>
    <w:basedOn w:val="BodyText"/>
    <w:qFormat/>
    <w:rsid w:val="008341A1"/>
    <w:pPr>
      <w:spacing w:before="36" w:after="36" w:line="240" w:lineRule="auto"/>
    </w:pPr>
    <w:rPr>
      <w:rFonts w:eastAsia="Batang"/>
      <w:sz w:val="24"/>
      <w:szCs w:val="24"/>
    </w:rPr>
  </w:style>
  <w:style w:type="table" w:styleId="PlainTable2">
    <w:name w:val="Plain Table 2"/>
    <w:basedOn w:val="TableNormal"/>
    <w:uiPriority w:val="42"/>
    <w:rsid w:val="008341A1"/>
    <w:pPr>
      <w:spacing w:after="0" w:line="240" w:lineRule="auto"/>
    </w:pPr>
    <w:rPr>
      <w:rFonts w:eastAsia="Batang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8341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41A1"/>
  </w:style>
  <w:style w:type="paragraph" w:styleId="ListParagraph">
    <w:name w:val="List Paragraph"/>
    <w:basedOn w:val="Normal"/>
    <w:uiPriority w:val="34"/>
    <w:qFormat/>
    <w:rsid w:val="00765BEA"/>
    <w:pPr>
      <w:ind w:left="720"/>
      <w:contextualSpacing/>
    </w:pPr>
  </w:style>
  <w:style w:type="paragraph" w:styleId="Revision">
    <w:name w:val="Revision"/>
    <w:hidden/>
    <w:uiPriority w:val="99"/>
    <w:semiHidden/>
    <w:rsid w:val="00FD41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Yifei</dc:creator>
  <cp:keywords/>
  <dc:description/>
  <cp:lastModifiedBy>Heitjan, Daniel</cp:lastModifiedBy>
  <cp:revision>26</cp:revision>
  <dcterms:created xsi:type="dcterms:W3CDTF">2022-12-13T20:53:00Z</dcterms:created>
  <dcterms:modified xsi:type="dcterms:W3CDTF">2023-07-27T01:06:00Z</dcterms:modified>
</cp:coreProperties>
</file>