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C3606" w14:textId="77777777" w:rsidR="003D6B86" w:rsidRPr="00B90DFB" w:rsidRDefault="003D6B86" w:rsidP="003D6B86">
      <w:pPr>
        <w:tabs>
          <w:tab w:val="left" w:pos="7695"/>
        </w:tabs>
        <w:spacing w:line="480" w:lineRule="auto"/>
        <w:rPr>
          <w:u w:val="single"/>
        </w:rPr>
      </w:pPr>
      <w:r w:rsidRPr="00B90DFB">
        <w:rPr>
          <w:b/>
          <w:bCs/>
        </w:rPr>
        <w:t>Supplement Legend</w:t>
      </w:r>
      <w:r>
        <w:rPr>
          <w:b/>
          <w:bCs/>
        </w:rPr>
        <w:t>s</w:t>
      </w:r>
    </w:p>
    <w:p w14:paraId="48513196" w14:textId="77777777" w:rsidR="003D6B86" w:rsidRPr="00B90DFB" w:rsidRDefault="003D6B86" w:rsidP="003D6B86">
      <w:pPr>
        <w:tabs>
          <w:tab w:val="left" w:pos="7695"/>
        </w:tabs>
        <w:spacing w:line="480" w:lineRule="auto"/>
      </w:pPr>
      <w:r w:rsidRPr="00B90DFB">
        <w:t xml:space="preserve">Supplement 1: Radar plots showing power measurements (in Jules per minute) for all threshold-partitioned equations. The red line outlines the calculations based on observed value outputs. The green line outlines the calculations based on input values predicted. The blue line outlines the measurements using planimetry. The combinations of patient and ventilator parameters were tested with four airflow resistors: parabolic resistors with a resistance of 5 </w:t>
      </w:r>
      <w:r>
        <w:t>cm H2O</w:t>
      </w:r>
      <w:r w:rsidRPr="00B90DFB">
        <w:t xml:space="preserve"> (P5) &amp; a resistance of 20 </w:t>
      </w:r>
      <w:r>
        <w:t>cm H2O</w:t>
      </w:r>
      <w:r w:rsidRPr="00B90DFB">
        <w:t xml:space="preserve"> (P20) and linear resistors with resistance of 5 </w:t>
      </w:r>
      <w:r>
        <w:t>cm H2O</w:t>
      </w:r>
      <w:r w:rsidRPr="00B90DFB">
        <w:t xml:space="preserve"> (L5) &amp; a resistance of 20 </w:t>
      </w:r>
      <w:r>
        <w:t>cm H2O</w:t>
      </w:r>
      <w:r w:rsidRPr="00B90DFB">
        <w:t xml:space="preserve"> (L20). The baseline tests with each resistor are in the top left of each radar plot. One variable was then changed with each subsequent test (Table 1). The type of resistor and the change from baseline is indicated next to its corresponding power values. The changes are listed in </w:t>
      </w:r>
      <w:proofErr w:type="gramStart"/>
      <w:r w:rsidRPr="00B90DFB">
        <w:t>counter-clockwise</w:t>
      </w:r>
      <w:proofErr w:type="gramEnd"/>
      <w:r w:rsidRPr="00B90DFB">
        <w:t xml:space="preserve"> order. PEEP = positive end expiratory pressure (</w:t>
      </w:r>
      <w:r>
        <w:t>cm H2O</w:t>
      </w:r>
      <w:r w:rsidRPr="00B90DFB">
        <w:t>). C = Compliance (</w:t>
      </w:r>
      <w:r>
        <w:t>L</w:t>
      </w:r>
      <w:r w:rsidRPr="00B90DFB">
        <w:t xml:space="preserve"> per </w:t>
      </w:r>
      <w:r>
        <w:t>cm H2O</w:t>
      </w:r>
      <w:r w:rsidRPr="00B90DFB">
        <w:t>).</w:t>
      </w:r>
    </w:p>
    <w:p w14:paraId="6DE8242D" w14:textId="77777777" w:rsidR="003D6B86" w:rsidRPr="00B90DFB" w:rsidRDefault="003D6B86" w:rsidP="003D6B86">
      <w:pPr>
        <w:tabs>
          <w:tab w:val="left" w:pos="7695"/>
        </w:tabs>
        <w:spacing w:line="480" w:lineRule="auto"/>
      </w:pPr>
    </w:p>
    <w:p w14:paraId="7DC0C6A2" w14:textId="77777777" w:rsidR="003D6B86" w:rsidRPr="00B90DFB" w:rsidRDefault="003D6B86" w:rsidP="003D6B86">
      <w:pPr>
        <w:tabs>
          <w:tab w:val="left" w:pos="7695"/>
        </w:tabs>
        <w:spacing w:line="480" w:lineRule="auto"/>
      </w:pPr>
      <w:r w:rsidRPr="00B90DFB">
        <w:t xml:space="preserve">Supplement 2: Variance comparison analysis demonstrating standard deviation of each observed and predicted type of threshold-partitioned equation. </w:t>
      </w:r>
    </w:p>
    <w:p w14:paraId="67913175" w14:textId="77777777" w:rsidR="003D6B86" w:rsidRPr="00B90DFB" w:rsidRDefault="003D6B86" w:rsidP="003D6B86">
      <w:pPr>
        <w:tabs>
          <w:tab w:val="left" w:pos="7695"/>
        </w:tabs>
        <w:spacing w:line="480" w:lineRule="auto"/>
      </w:pPr>
    </w:p>
    <w:p w14:paraId="4823320A" w14:textId="77777777" w:rsidR="003D6B86" w:rsidRPr="00A15698" w:rsidRDefault="003D6B86" w:rsidP="003D6B86">
      <w:pPr>
        <w:tabs>
          <w:tab w:val="left" w:pos="7695"/>
        </w:tabs>
        <w:spacing w:line="480" w:lineRule="auto"/>
      </w:pPr>
      <w:r w:rsidRPr="00B90DFB">
        <w:t>Supplement 3: Main effects analysis grading the impact of a variable change on each of the threshold-partitioned equations.</w:t>
      </w:r>
      <w:r w:rsidRPr="00A15698">
        <w:t xml:space="preserve">  </w:t>
      </w:r>
    </w:p>
    <w:p w14:paraId="366C783B" w14:textId="77777777" w:rsidR="0078680E" w:rsidRDefault="0078680E"/>
    <w:sectPr w:rsidR="007868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B86"/>
    <w:rsid w:val="003D6B86"/>
    <w:rsid w:val="00786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3DB3EA"/>
  <w15:chartTrackingRefBased/>
  <w15:docId w15:val="{5CBEE7C8-8297-2A4F-A07C-DE83BF341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B8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1080</Characters>
  <Application>Microsoft Office Word</Application>
  <DocSecurity>0</DocSecurity>
  <Lines>9</Lines>
  <Paragraphs>2</Paragraphs>
  <ScaleCrop>false</ScaleCrop>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Moore</dc:creator>
  <cp:keywords/>
  <dc:description/>
  <cp:lastModifiedBy>Sara Moore</cp:lastModifiedBy>
  <cp:revision>1</cp:revision>
  <dcterms:created xsi:type="dcterms:W3CDTF">2021-09-02T20:26:00Z</dcterms:created>
  <dcterms:modified xsi:type="dcterms:W3CDTF">2021-09-02T20:26:00Z</dcterms:modified>
</cp:coreProperties>
</file>